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A1209" w14:textId="24FD9906" w:rsidR="00E6752A" w:rsidRPr="00FF24C4" w:rsidRDefault="00567427" w:rsidP="007D3CDD">
      <w:pPr>
        <w:pStyle w:val="CABECALHO-TIPODEANUNCIO"/>
        <w:spacing w:after="0" w:line="312" w:lineRule="auto"/>
        <w:rPr>
          <w:rFonts w:ascii="Verdana" w:hAnsi="Verdana"/>
          <w:b/>
          <w:bCs/>
          <w:color w:val="auto"/>
          <w:sz w:val="20"/>
        </w:rPr>
      </w:pPr>
      <w:r>
        <w:rPr>
          <w:rFonts w:ascii="Verdana" w:hAnsi="Verdana"/>
          <w:b/>
          <w:bCs/>
          <w:color w:val="auto"/>
          <w:sz w:val="20"/>
        </w:rPr>
        <w:t>COMUNICADO AO MERCADO</w:t>
      </w:r>
    </w:p>
    <w:p w14:paraId="587A120A" w14:textId="3EA100CD" w:rsidR="00E6752A" w:rsidRPr="00FF24C4" w:rsidRDefault="00567427" w:rsidP="007D3CDD">
      <w:pPr>
        <w:pStyle w:val="CABECALHO-TIPODEOFERTA"/>
        <w:spacing w:after="0" w:line="312" w:lineRule="auto"/>
        <w:rPr>
          <w:rFonts w:ascii="Verdana" w:hAnsi="Verdana"/>
          <w:sz w:val="20"/>
        </w:rPr>
      </w:pPr>
      <w:r>
        <w:rPr>
          <w:rFonts w:ascii="Verdana" w:hAnsi="Verdana"/>
          <w:b/>
          <w:bCs/>
          <w:sz w:val="20"/>
        </w:rPr>
        <w:t xml:space="preserve">COM O OBJETIVO DE MODIFICAR O CRONOGRAMA ESTIMADO </w:t>
      </w:r>
      <w:r w:rsidR="008B02B8" w:rsidRPr="00FF24C4">
        <w:rPr>
          <w:rFonts w:ascii="Verdana" w:hAnsi="Verdana"/>
          <w:b/>
          <w:bCs/>
          <w:sz w:val="20"/>
        </w:rPr>
        <w:t xml:space="preserve">DA </w:t>
      </w:r>
      <w:r w:rsidR="00FF24C4">
        <w:rPr>
          <w:rFonts w:ascii="Verdana" w:hAnsi="Verdana"/>
          <w:b/>
          <w:bCs/>
          <w:sz w:val="20"/>
        </w:rPr>
        <w:t xml:space="preserve">OFERTA PÚBLICA DE </w:t>
      </w:r>
      <w:r w:rsidR="008B02B8" w:rsidRPr="00FF24C4">
        <w:rPr>
          <w:rFonts w:ascii="Verdana" w:hAnsi="Verdana"/>
          <w:b/>
          <w:bCs/>
          <w:sz w:val="20"/>
        </w:rPr>
        <w:t>DISTRIBUIÇÃO</w:t>
      </w:r>
      <w:r w:rsidR="00FF24C4">
        <w:rPr>
          <w:rFonts w:ascii="Verdana" w:hAnsi="Verdana"/>
          <w:b/>
          <w:bCs/>
          <w:sz w:val="20"/>
        </w:rPr>
        <w:t xml:space="preserve">, </w:t>
      </w:r>
      <w:r w:rsidR="008B02B8" w:rsidRPr="00FF24C4">
        <w:rPr>
          <w:rFonts w:ascii="Verdana" w:hAnsi="Verdana"/>
          <w:b/>
          <w:bCs/>
          <w:sz w:val="20"/>
        </w:rPr>
        <w:t xml:space="preserve">DE </w:t>
      </w:r>
      <w:r w:rsidR="00923DCD" w:rsidRPr="00FF24C4">
        <w:rPr>
          <w:rFonts w:ascii="Verdana" w:hAnsi="Verdana"/>
          <w:b/>
          <w:bCs/>
          <w:sz w:val="20"/>
        </w:rPr>
        <w:t xml:space="preserve">CERTIFICADOS DE RECEBÍVEIS, </w:t>
      </w:r>
      <w:r w:rsidR="00FF24C4">
        <w:rPr>
          <w:rFonts w:ascii="Verdana" w:hAnsi="Verdana"/>
          <w:b/>
          <w:bCs/>
          <w:sz w:val="20"/>
        </w:rPr>
        <w:t>DA 3ª (TERCEIRA) SÉRIE</w:t>
      </w:r>
      <w:r w:rsidR="00923DCD" w:rsidRPr="00FF24C4">
        <w:rPr>
          <w:rFonts w:ascii="Verdana" w:hAnsi="Verdana"/>
          <w:b/>
          <w:bCs/>
          <w:sz w:val="20"/>
        </w:rPr>
        <w:t>, DA 1ª (PRIMEIRA) EMISSÃO</w:t>
      </w:r>
      <w:r w:rsidR="00661053">
        <w:rPr>
          <w:rFonts w:ascii="Verdana" w:hAnsi="Verdana"/>
          <w:b/>
          <w:bCs/>
          <w:sz w:val="20"/>
        </w:rPr>
        <w:t xml:space="preserve">, </w:t>
      </w:r>
      <w:r w:rsidR="00923DCD" w:rsidRPr="00FF24C4">
        <w:rPr>
          <w:rFonts w:ascii="Verdana" w:hAnsi="Verdana"/>
          <w:b/>
          <w:bCs/>
          <w:sz w:val="20"/>
        </w:rPr>
        <w:t>DA</w:t>
      </w:r>
    </w:p>
    <w:p w14:paraId="587A120B" w14:textId="7B051916" w:rsidR="00E6752A" w:rsidRPr="00FF24C4" w:rsidRDefault="00E6752A" w:rsidP="007D3CDD">
      <w:pPr>
        <w:spacing w:after="0" w:line="312" w:lineRule="auto"/>
        <w:jc w:val="center"/>
        <w:rPr>
          <w:rFonts w:ascii="Verdana" w:hAnsi="Verdana"/>
          <w:sz w:val="20"/>
        </w:rPr>
      </w:pPr>
    </w:p>
    <w:p w14:paraId="1C347F8E" w14:textId="0DA04CE4" w:rsidR="002B2F04" w:rsidRPr="00FF24C4" w:rsidRDefault="00177B57" w:rsidP="007D3CDD">
      <w:pPr>
        <w:spacing w:after="0" w:line="312" w:lineRule="auto"/>
        <w:jc w:val="center"/>
        <w:rPr>
          <w:rFonts w:ascii="Verdana" w:hAnsi="Verdana"/>
          <w:sz w:val="20"/>
        </w:rPr>
      </w:pPr>
      <w:r w:rsidRPr="00FF24C4">
        <w:rPr>
          <w:rFonts w:ascii="Verdana" w:hAnsi="Verdana"/>
          <w:noProof/>
          <w:sz w:val="20"/>
        </w:rPr>
        <w:drawing>
          <wp:anchor distT="0" distB="0" distL="114300" distR="114300" simplePos="0" relativeHeight="251660288" behindDoc="0" locked="0" layoutInCell="1" allowOverlap="1" wp14:anchorId="47F1C525" wp14:editId="640A10C5">
            <wp:simplePos x="0" y="0"/>
            <wp:positionH relativeFrom="column">
              <wp:posOffset>2114550</wp:posOffset>
            </wp:positionH>
            <wp:positionV relativeFrom="paragraph">
              <wp:posOffset>5080</wp:posOffset>
            </wp:positionV>
            <wp:extent cx="1861820" cy="595630"/>
            <wp:effectExtent l="0" t="0" r="5080" b="0"/>
            <wp:wrapSquare wrapText="bothSides"/>
            <wp:docPr id="1784364080" name="Imagem 7" descr="Ícon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364080" name="Imagem 7" descr="Ícone&#10;&#10;O conteúdo gerado por IA pode estar incorreto."/>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61820" cy="595630"/>
                    </a:xfrm>
                    <a:prstGeom prst="rect">
                      <a:avLst/>
                    </a:prstGeom>
                    <a:noFill/>
                  </pic:spPr>
                </pic:pic>
              </a:graphicData>
            </a:graphic>
          </wp:anchor>
        </w:drawing>
      </w:r>
    </w:p>
    <w:p w14:paraId="094823C0" w14:textId="77777777" w:rsidR="00FF24C4" w:rsidRPr="00FF24C4" w:rsidRDefault="00FF24C4" w:rsidP="007D3CDD">
      <w:pPr>
        <w:pStyle w:val="CABECALHO-NOMEDOFUNDO"/>
        <w:spacing w:after="0" w:line="312" w:lineRule="auto"/>
        <w:rPr>
          <w:rFonts w:ascii="Verdana" w:hAnsi="Verdana"/>
          <w:b/>
          <w:bCs/>
          <w:color w:val="auto"/>
          <w:sz w:val="20"/>
        </w:rPr>
      </w:pPr>
    </w:p>
    <w:p w14:paraId="2099DAD3" w14:textId="77777777" w:rsidR="00FF24C4" w:rsidRPr="00FF24C4" w:rsidRDefault="00FF24C4" w:rsidP="007D3CDD">
      <w:pPr>
        <w:pStyle w:val="CABECALHO-NOMEDOFUNDO"/>
        <w:spacing w:after="0" w:line="312" w:lineRule="auto"/>
        <w:rPr>
          <w:rFonts w:ascii="Verdana" w:hAnsi="Verdana"/>
          <w:b/>
          <w:bCs/>
          <w:color w:val="auto"/>
          <w:sz w:val="20"/>
        </w:rPr>
      </w:pPr>
    </w:p>
    <w:p w14:paraId="5E69425E" w14:textId="77777777" w:rsidR="00FF24C4" w:rsidRPr="00FF24C4" w:rsidRDefault="00FF24C4" w:rsidP="007D3CDD">
      <w:pPr>
        <w:pStyle w:val="CABECALHO-NOMEDOFUNDO"/>
        <w:spacing w:after="0" w:line="312" w:lineRule="auto"/>
        <w:rPr>
          <w:rFonts w:ascii="Verdana" w:hAnsi="Verdana"/>
          <w:b/>
          <w:bCs/>
          <w:color w:val="auto"/>
          <w:sz w:val="20"/>
        </w:rPr>
      </w:pPr>
    </w:p>
    <w:p w14:paraId="587A120C" w14:textId="0C9F82CA" w:rsidR="00E6752A" w:rsidRPr="00FF24C4" w:rsidRDefault="002B2F04" w:rsidP="007D3CDD">
      <w:pPr>
        <w:pStyle w:val="CABECALHO-NOMEDOFUNDO"/>
        <w:spacing w:after="0" w:line="312" w:lineRule="auto"/>
        <w:rPr>
          <w:rFonts w:ascii="Verdana" w:hAnsi="Verdana"/>
          <w:b/>
          <w:bCs/>
          <w:color w:val="auto"/>
          <w:sz w:val="20"/>
        </w:rPr>
      </w:pPr>
      <w:r w:rsidRPr="00FF24C4">
        <w:rPr>
          <w:rFonts w:ascii="Verdana" w:hAnsi="Verdana"/>
          <w:b/>
          <w:bCs/>
          <w:color w:val="auto"/>
          <w:sz w:val="20"/>
        </w:rPr>
        <w:t>ÉXES SECURITIZADORA S.A.</w:t>
      </w:r>
    </w:p>
    <w:p w14:paraId="18C8BCF3" w14:textId="2901EFD2" w:rsidR="007D3CDD" w:rsidRPr="00FF24C4" w:rsidRDefault="00FA6CB0" w:rsidP="007D3CDD">
      <w:pPr>
        <w:spacing w:after="0" w:line="312" w:lineRule="auto"/>
        <w:jc w:val="center"/>
        <w:rPr>
          <w:rFonts w:ascii="Verdana" w:hAnsi="Verdana"/>
          <w:sz w:val="20"/>
        </w:rPr>
      </w:pPr>
      <w:r w:rsidRPr="00FF24C4">
        <w:rPr>
          <w:rFonts w:ascii="Verdana" w:hAnsi="Verdana"/>
          <w:sz w:val="20"/>
        </w:rPr>
        <w:t>Companhia Securitizadora</w:t>
      </w:r>
      <w:r w:rsidR="007D3CDD" w:rsidRPr="00FF24C4">
        <w:rPr>
          <w:rFonts w:ascii="Verdana" w:hAnsi="Verdana"/>
          <w:sz w:val="20"/>
        </w:rPr>
        <w:t xml:space="preserve"> “S2”</w:t>
      </w:r>
      <w:r w:rsidRPr="00FF24C4" w:rsidDel="009019DA">
        <w:rPr>
          <w:rFonts w:ascii="Verdana" w:hAnsi="Verdana"/>
          <w:sz w:val="20"/>
        </w:rPr>
        <w:t xml:space="preserve"> </w:t>
      </w:r>
      <w:r w:rsidRPr="00FF24C4">
        <w:rPr>
          <w:rFonts w:ascii="Verdana" w:hAnsi="Verdana"/>
          <w:sz w:val="20"/>
        </w:rPr>
        <w:t xml:space="preserve">– Código CVM nº </w:t>
      </w:r>
      <w:r w:rsidRPr="00FF24C4">
        <w:rPr>
          <w:rFonts w:ascii="Verdana" w:hAnsi="Verdana" w:cstheme="minorHAnsi"/>
          <w:sz w:val="20"/>
        </w:rPr>
        <w:t>1.155</w:t>
      </w:r>
    </w:p>
    <w:p w14:paraId="5AED415F" w14:textId="5D7F4CB8" w:rsidR="007D3CDD" w:rsidRPr="00FF24C4" w:rsidRDefault="008B02B8" w:rsidP="007D3CDD">
      <w:pPr>
        <w:spacing w:after="0" w:line="312" w:lineRule="auto"/>
        <w:jc w:val="center"/>
        <w:rPr>
          <w:rFonts w:ascii="Verdana" w:hAnsi="Verdana"/>
          <w:sz w:val="20"/>
        </w:rPr>
      </w:pPr>
      <w:r w:rsidRPr="00FF24C4">
        <w:rPr>
          <w:rFonts w:ascii="Verdana" w:hAnsi="Verdana"/>
          <w:sz w:val="20"/>
        </w:rPr>
        <w:t xml:space="preserve">CNPJ </w:t>
      </w:r>
      <w:r w:rsidR="007D3CDD" w:rsidRPr="00FF24C4">
        <w:rPr>
          <w:rFonts w:ascii="Verdana" w:hAnsi="Verdana"/>
          <w:sz w:val="20"/>
        </w:rPr>
        <w:t>nº </w:t>
      </w:r>
      <w:r w:rsidR="002B2F04" w:rsidRPr="00FF24C4">
        <w:rPr>
          <w:rFonts w:ascii="Verdana" w:hAnsi="Verdana"/>
          <w:sz w:val="20"/>
        </w:rPr>
        <w:t>55.085.811/0001-24</w:t>
      </w:r>
    </w:p>
    <w:p w14:paraId="054B8041" w14:textId="354AEAC6" w:rsidR="007D3CDD" w:rsidRPr="00FF24C4" w:rsidRDefault="008B02B8" w:rsidP="007D3CDD">
      <w:pPr>
        <w:spacing w:after="0" w:line="312" w:lineRule="auto"/>
        <w:jc w:val="center"/>
        <w:rPr>
          <w:rFonts w:ascii="Verdana" w:hAnsi="Verdana"/>
          <w:sz w:val="20"/>
        </w:rPr>
      </w:pPr>
      <w:r w:rsidRPr="00FF24C4">
        <w:rPr>
          <w:rFonts w:ascii="Verdana" w:hAnsi="Verdana"/>
          <w:sz w:val="20"/>
        </w:rPr>
        <w:t xml:space="preserve">Avenida </w:t>
      </w:r>
      <w:r w:rsidR="002B2F04" w:rsidRPr="00FF24C4">
        <w:rPr>
          <w:rFonts w:ascii="Verdana" w:hAnsi="Verdana"/>
          <w:sz w:val="20"/>
        </w:rPr>
        <w:t>Rebouças</w:t>
      </w:r>
      <w:r w:rsidRPr="00FF24C4">
        <w:rPr>
          <w:rFonts w:ascii="Verdana" w:hAnsi="Verdana"/>
          <w:sz w:val="20"/>
        </w:rPr>
        <w:t xml:space="preserve">, </w:t>
      </w:r>
      <w:r w:rsidR="007D3CDD" w:rsidRPr="00FF24C4">
        <w:rPr>
          <w:rFonts w:ascii="Verdana" w:hAnsi="Verdana"/>
          <w:sz w:val="20"/>
        </w:rPr>
        <w:t>nº </w:t>
      </w:r>
      <w:r w:rsidR="002B2F04" w:rsidRPr="00FF24C4">
        <w:rPr>
          <w:rFonts w:ascii="Verdana" w:hAnsi="Verdana"/>
          <w:sz w:val="20"/>
        </w:rPr>
        <w:t>2</w:t>
      </w:r>
      <w:r w:rsidR="00FC37B2" w:rsidRPr="00FF24C4">
        <w:rPr>
          <w:rFonts w:ascii="Verdana" w:hAnsi="Verdana"/>
          <w:sz w:val="20"/>
        </w:rPr>
        <w:t>.</w:t>
      </w:r>
      <w:r w:rsidR="002B2F04" w:rsidRPr="00FF24C4">
        <w:rPr>
          <w:rFonts w:ascii="Verdana" w:hAnsi="Verdana"/>
          <w:sz w:val="20"/>
        </w:rPr>
        <w:t>784</w:t>
      </w:r>
      <w:r w:rsidRPr="00FF24C4">
        <w:rPr>
          <w:rFonts w:ascii="Verdana" w:hAnsi="Verdana"/>
          <w:sz w:val="20"/>
        </w:rPr>
        <w:t xml:space="preserve">, </w:t>
      </w:r>
      <w:r w:rsidR="00FC37B2" w:rsidRPr="00FF24C4">
        <w:rPr>
          <w:rFonts w:ascii="Verdana" w:hAnsi="Verdana"/>
          <w:sz w:val="20"/>
        </w:rPr>
        <w:t xml:space="preserve">12º </w:t>
      </w:r>
      <w:r w:rsidR="002B2F04" w:rsidRPr="00FF24C4">
        <w:rPr>
          <w:rFonts w:ascii="Verdana" w:hAnsi="Verdana"/>
          <w:sz w:val="20"/>
        </w:rPr>
        <w:t xml:space="preserve">andar, </w:t>
      </w:r>
      <w:r w:rsidRPr="00FF24C4">
        <w:rPr>
          <w:rFonts w:ascii="Verdana" w:hAnsi="Verdana"/>
          <w:sz w:val="20"/>
        </w:rPr>
        <w:t xml:space="preserve">conjuntos </w:t>
      </w:r>
      <w:r w:rsidR="002B2F04" w:rsidRPr="00FF24C4">
        <w:rPr>
          <w:rFonts w:ascii="Verdana" w:hAnsi="Verdana"/>
          <w:sz w:val="20"/>
        </w:rPr>
        <w:t>121 e 122, sala 2</w:t>
      </w:r>
      <w:r w:rsidRPr="00FF24C4">
        <w:rPr>
          <w:rFonts w:ascii="Verdana" w:hAnsi="Verdana"/>
          <w:sz w:val="20"/>
        </w:rPr>
        <w:t>,</w:t>
      </w:r>
    </w:p>
    <w:p w14:paraId="587A120D" w14:textId="00F9C0F2" w:rsidR="00E6752A" w:rsidRPr="00FF24C4" w:rsidRDefault="002B2F04" w:rsidP="007D3CDD">
      <w:pPr>
        <w:spacing w:after="0" w:line="312" w:lineRule="auto"/>
        <w:jc w:val="center"/>
        <w:rPr>
          <w:rFonts w:ascii="Verdana" w:hAnsi="Verdana"/>
          <w:sz w:val="20"/>
        </w:rPr>
      </w:pPr>
      <w:r w:rsidRPr="00FF24C4">
        <w:rPr>
          <w:rFonts w:ascii="Verdana" w:hAnsi="Verdana"/>
          <w:sz w:val="20"/>
        </w:rPr>
        <w:t>Pinheiros</w:t>
      </w:r>
      <w:r w:rsidR="008B02B8" w:rsidRPr="00FF24C4">
        <w:rPr>
          <w:rFonts w:ascii="Verdana" w:hAnsi="Verdana"/>
          <w:sz w:val="20"/>
        </w:rPr>
        <w:t xml:space="preserve">, </w:t>
      </w:r>
      <w:r w:rsidR="007D3CDD" w:rsidRPr="00FF24C4">
        <w:rPr>
          <w:rFonts w:ascii="Verdana" w:hAnsi="Verdana"/>
          <w:sz w:val="20"/>
        </w:rPr>
        <w:t>CEP </w:t>
      </w:r>
      <w:r w:rsidRPr="00FF24C4">
        <w:rPr>
          <w:rFonts w:ascii="Verdana" w:hAnsi="Verdana"/>
          <w:sz w:val="20"/>
        </w:rPr>
        <w:t>05.402-500</w:t>
      </w:r>
      <w:r w:rsidR="008B02B8" w:rsidRPr="00FF24C4">
        <w:rPr>
          <w:rFonts w:ascii="Verdana" w:hAnsi="Verdana"/>
          <w:sz w:val="20"/>
        </w:rPr>
        <w:t xml:space="preserve">, São Paulo </w:t>
      </w:r>
      <w:r w:rsidR="007D3CDD" w:rsidRPr="00FF24C4">
        <w:rPr>
          <w:rFonts w:ascii="Verdana" w:hAnsi="Verdana"/>
          <w:sz w:val="20"/>
        </w:rPr>
        <w:t>–</w:t>
      </w:r>
      <w:r w:rsidR="008B02B8" w:rsidRPr="00FF24C4">
        <w:rPr>
          <w:rFonts w:ascii="Verdana" w:hAnsi="Verdana"/>
          <w:sz w:val="20"/>
        </w:rPr>
        <w:t xml:space="preserve"> SP</w:t>
      </w:r>
    </w:p>
    <w:p w14:paraId="45191C23" w14:textId="77777777" w:rsidR="001C1469" w:rsidRPr="00FF24C4" w:rsidRDefault="001C1469" w:rsidP="007D3CDD">
      <w:pPr>
        <w:pStyle w:val="CABECALHO-CODIGOISIN"/>
        <w:spacing w:after="0" w:line="312" w:lineRule="auto"/>
        <w:rPr>
          <w:rStyle w:val="bold"/>
          <w:rFonts w:ascii="Verdana" w:hAnsi="Verdana" w:cs="Source Sans Pro Light"/>
          <w:b/>
          <w:bCs/>
          <w:sz w:val="20"/>
          <w:lang w:val="pt-BR"/>
        </w:rPr>
      </w:pPr>
    </w:p>
    <w:p w14:paraId="5EBD3A0B" w14:textId="5745BF7A" w:rsidR="00375DA6" w:rsidRPr="00FF24C4" w:rsidRDefault="00375DA6" w:rsidP="007D3CDD">
      <w:pPr>
        <w:spacing w:after="0" w:line="312" w:lineRule="auto"/>
        <w:jc w:val="center"/>
        <w:rPr>
          <w:rFonts w:ascii="Verdana" w:hAnsi="Verdana"/>
          <w:b/>
          <w:bCs/>
          <w:sz w:val="20"/>
        </w:rPr>
      </w:pPr>
      <w:bookmarkStart w:id="0" w:name="_Hlk139547269"/>
      <w:r w:rsidRPr="00FF24C4">
        <w:rPr>
          <w:rFonts w:ascii="Verdana" w:hAnsi="Verdana"/>
          <w:b/>
          <w:bCs/>
          <w:sz w:val="20"/>
        </w:rPr>
        <w:t xml:space="preserve">LASTREADOS EM </w:t>
      </w:r>
      <w:r w:rsidR="007D3CDD" w:rsidRPr="00FF24C4">
        <w:rPr>
          <w:rFonts w:ascii="Verdana" w:hAnsi="Verdana"/>
          <w:b/>
          <w:bCs/>
          <w:sz w:val="20"/>
        </w:rPr>
        <w:t>DIREITOS CREDITÓRIOS</w:t>
      </w:r>
      <w:r w:rsidRPr="00FF24C4">
        <w:rPr>
          <w:rFonts w:ascii="Verdana" w:hAnsi="Verdana"/>
          <w:b/>
          <w:bCs/>
          <w:sz w:val="20"/>
        </w:rPr>
        <w:t xml:space="preserve"> DEVIDOS PELA DENGO CHOCOLATES S.A.</w:t>
      </w:r>
    </w:p>
    <w:p w14:paraId="7A1665D0" w14:textId="4A6B6898" w:rsidR="007D3CDD" w:rsidRPr="00FF24C4" w:rsidRDefault="007D3CDD" w:rsidP="007D3CDD">
      <w:pPr>
        <w:spacing w:after="0" w:line="312" w:lineRule="auto"/>
        <w:jc w:val="center"/>
        <w:rPr>
          <w:rFonts w:ascii="Verdana" w:hAnsi="Verdana"/>
          <w:sz w:val="20"/>
        </w:rPr>
      </w:pPr>
      <w:r w:rsidRPr="00FF24C4">
        <w:rPr>
          <w:rFonts w:ascii="Verdana" w:hAnsi="Verdana"/>
          <w:noProof/>
          <w:sz w:val="20"/>
        </w:rPr>
        <w:drawing>
          <wp:anchor distT="0" distB="0" distL="114300" distR="114300" simplePos="0" relativeHeight="251661312" behindDoc="0" locked="0" layoutInCell="1" allowOverlap="1" wp14:anchorId="2F55F946" wp14:editId="063DDAB6">
            <wp:simplePos x="0" y="0"/>
            <wp:positionH relativeFrom="column">
              <wp:posOffset>2629268</wp:posOffset>
            </wp:positionH>
            <wp:positionV relativeFrom="paragraph">
              <wp:posOffset>132080</wp:posOffset>
            </wp:positionV>
            <wp:extent cx="939800" cy="853774"/>
            <wp:effectExtent l="0" t="0" r="0" b="3810"/>
            <wp:wrapSquare wrapText="bothSides"/>
            <wp:docPr id="1082574348" name="Imagem 2" descr="Dengo - Sistema B Bras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ngo - Sistema B Brasil"/>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3121" t="8845" r="12371" b="8702"/>
                    <a:stretch>
                      <a:fillRect/>
                    </a:stretch>
                  </pic:blipFill>
                  <pic:spPr bwMode="auto">
                    <a:xfrm>
                      <a:off x="0" y="0"/>
                      <a:ext cx="939800" cy="853774"/>
                    </a:xfrm>
                    <a:prstGeom prst="rect">
                      <a:avLst/>
                    </a:prstGeom>
                    <a:noFill/>
                    <a:ln>
                      <a:noFill/>
                    </a:ln>
                    <a:extLst>
                      <a:ext uri="{53640926-AAD7-44D8-BBD7-CCE9431645EC}">
                        <a14:shadowObscured xmlns:a14="http://schemas.microsoft.com/office/drawing/2010/main"/>
                      </a:ext>
                    </a:extLst>
                  </pic:spPr>
                </pic:pic>
              </a:graphicData>
            </a:graphic>
          </wp:anchor>
        </w:drawing>
      </w:r>
    </w:p>
    <w:p w14:paraId="1CD852C9" w14:textId="77777777" w:rsidR="00FF24C4" w:rsidRPr="00FF24C4" w:rsidRDefault="00FF24C4" w:rsidP="007D3CDD">
      <w:pPr>
        <w:spacing w:after="0" w:line="312" w:lineRule="auto"/>
        <w:jc w:val="center"/>
        <w:rPr>
          <w:rFonts w:ascii="Verdana" w:hAnsi="Verdana"/>
          <w:sz w:val="20"/>
        </w:rPr>
      </w:pPr>
    </w:p>
    <w:p w14:paraId="2929F7F8" w14:textId="77777777" w:rsidR="00FF24C4" w:rsidRPr="00FF24C4" w:rsidRDefault="00FF24C4" w:rsidP="007D3CDD">
      <w:pPr>
        <w:spacing w:after="0" w:line="312" w:lineRule="auto"/>
        <w:jc w:val="center"/>
        <w:rPr>
          <w:rFonts w:ascii="Verdana" w:hAnsi="Verdana"/>
          <w:sz w:val="20"/>
        </w:rPr>
      </w:pPr>
    </w:p>
    <w:p w14:paraId="2D31A982" w14:textId="77777777" w:rsidR="00FF24C4" w:rsidRPr="00FF24C4" w:rsidRDefault="00FF24C4" w:rsidP="007D3CDD">
      <w:pPr>
        <w:spacing w:after="0" w:line="312" w:lineRule="auto"/>
        <w:jc w:val="center"/>
        <w:rPr>
          <w:rFonts w:ascii="Verdana" w:hAnsi="Verdana"/>
          <w:sz w:val="20"/>
        </w:rPr>
      </w:pPr>
    </w:p>
    <w:p w14:paraId="5A926052" w14:textId="77777777" w:rsidR="00FF24C4" w:rsidRPr="00FF24C4" w:rsidRDefault="00FF24C4" w:rsidP="007D3CDD">
      <w:pPr>
        <w:spacing w:after="0" w:line="312" w:lineRule="auto"/>
        <w:jc w:val="center"/>
        <w:rPr>
          <w:rFonts w:ascii="Verdana" w:hAnsi="Verdana"/>
          <w:sz w:val="20"/>
        </w:rPr>
      </w:pPr>
    </w:p>
    <w:p w14:paraId="10985AF0" w14:textId="77777777" w:rsidR="00FF24C4" w:rsidRPr="00FF24C4" w:rsidRDefault="00FF24C4" w:rsidP="007D3CDD">
      <w:pPr>
        <w:spacing w:after="0" w:line="312" w:lineRule="auto"/>
        <w:jc w:val="center"/>
        <w:rPr>
          <w:rFonts w:ascii="Verdana" w:hAnsi="Verdana"/>
          <w:sz w:val="20"/>
        </w:rPr>
      </w:pPr>
    </w:p>
    <w:p w14:paraId="4B187F35" w14:textId="593CE7E0" w:rsidR="00255DE3" w:rsidRPr="00FF24C4" w:rsidRDefault="00255DE3" w:rsidP="007D3CDD">
      <w:pPr>
        <w:spacing w:after="0" w:line="312" w:lineRule="auto"/>
        <w:jc w:val="center"/>
        <w:rPr>
          <w:rFonts w:ascii="Verdana" w:hAnsi="Verdana"/>
          <w:sz w:val="20"/>
        </w:rPr>
      </w:pPr>
      <w:r w:rsidRPr="00FF24C4">
        <w:rPr>
          <w:rFonts w:ascii="Verdana" w:hAnsi="Verdana"/>
          <w:sz w:val="20"/>
        </w:rPr>
        <w:t>CNPJ nº 23.244.006/0001-00</w:t>
      </w:r>
    </w:p>
    <w:p w14:paraId="4ADD9100" w14:textId="0E49875A" w:rsidR="00255DE3" w:rsidRPr="00FF24C4" w:rsidRDefault="00375DA6" w:rsidP="007D3CDD">
      <w:pPr>
        <w:spacing w:after="0" w:line="312" w:lineRule="auto"/>
        <w:jc w:val="center"/>
        <w:rPr>
          <w:rStyle w:val="sembold"/>
          <w:rFonts w:ascii="Verdana" w:hAnsi="Verdana"/>
          <w:sz w:val="20"/>
          <w:lang w:val="pt-BR"/>
        </w:rPr>
      </w:pPr>
      <w:r w:rsidRPr="00FF24C4">
        <w:rPr>
          <w:rFonts w:ascii="Verdana" w:hAnsi="Verdana"/>
          <w:sz w:val="20"/>
        </w:rPr>
        <w:t>Rua Vigário Taques Bitencourt, nº</w:t>
      </w:r>
      <w:r w:rsidR="007D3CDD" w:rsidRPr="00FF24C4">
        <w:rPr>
          <w:rFonts w:ascii="Verdana" w:hAnsi="Verdana"/>
          <w:sz w:val="20"/>
        </w:rPr>
        <w:t> </w:t>
      </w:r>
      <w:r w:rsidRPr="00FF24C4">
        <w:rPr>
          <w:rFonts w:ascii="Verdana" w:hAnsi="Verdana"/>
          <w:sz w:val="20"/>
        </w:rPr>
        <w:t>171, Santo Amaro</w:t>
      </w:r>
      <w:r w:rsidRPr="00FF24C4">
        <w:rPr>
          <w:rStyle w:val="sembold"/>
          <w:rFonts w:ascii="Verdana" w:hAnsi="Verdana"/>
          <w:sz w:val="20"/>
          <w:lang w:val="pt-BR"/>
        </w:rPr>
        <w:t>, CEP</w:t>
      </w:r>
      <w:r w:rsidR="007D3CDD" w:rsidRPr="00FF24C4">
        <w:rPr>
          <w:rStyle w:val="sembold"/>
          <w:rFonts w:ascii="Verdana" w:hAnsi="Verdana"/>
          <w:sz w:val="20"/>
          <w:lang w:val="pt-BR"/>
        </w:rPr>
        <w:t> </w:t>
      </w:r>
      <w:r w:rsidRPr="00FF24C4">
        <w:rPr>
          <w:rStyle w:val="sembold"/>
          <w:rFonts w:ascii="Verdana" w:hAnsi="Verdana"/>
          <w:sz w:val="20"/>
          <w:lang w:val="pt-BR"/>
        </w:rPr>
        <w:t xml:space="preserve">04.755-060, São Paulo – </w:t>
      </w:r>
      <w:bookmarkEnd w:id="0"/>
      <w:r w:rsidRPr="00FF24C4">
        <w:rPr>
          <w:rStyle w:val="sembold"/>
          <w:rFonts w:ascii="Verdana" w:hAnsi="Verdana"/>
          <w:sz w:val="20"/>
          <w:lang w:val="pt-BR"/>
        </w:rPr>
        <w:t>SP</w:t>
      </w:r>
    </w:p>
    <w:p w14:paraId="0F9D03B1" w14:textId="77777777" w:rsidR="00FF24C4" w:rsidRPr="00FF24C4" w:rsidRDefault="00FF24C4" w:rsidP="007D3CDD">
      <w:pPr>
        <w:spacing w:after="0" w:line="312" w:lineRule="auto"/>
        <w:jc w:val="center"/>
        <w:rPr>
          <w:rStyle w:val="sembold"/>
          <w:rFonts w:ascii="Verdana" w:hAnsi="Verdana"/>
          <w:sz w:val="20"/>
          <w:lang w:val="pt-BR"/>
        </w:rPr>
      </w:pPr>
    </w:p>
    <w:p w14:paraId="7D8B41FB" w14:textId="77777777" w:rsidR="00FF24C4" w:rsidRPr="00FF24C4" w:rsidRDefault="00FF24C4" w:rsidP="00FF24C4">
      <w:pPr>
        <w:spacing w:after="0" w:line="312" w:lineRule="auto"/>
        <w:jc w:val="center"/>
        <w:rPr>
          <w:rStyle w:val="bold"/>
          <w:rFonts w:ascii="Verdana" w:hAnsi="Verdana"/>
          <w:b/>
          <w:bCs/>
          <w:sz w:val="20"/>
          <w:lang w:val="pt-BR"/>
        </w:rPr>
      </w:pPr>
      <w:r w:rsidRPr="00FF24C4">
        <w:rPr>
          <w:rStyle w:val="bold"/>
          <w:rFonts w:ascii="Verdana" w:hAnsi="Verdana"/>
          <w:b/>
          <w:bCs/>
          <w:sz w:val="20"/>
          <w:lang w:val="pt-BR"/>
        </w:rPr>
        <w:t>NO MONTANTE TOTAL DE</w:t>
      </w:r>
    </w:p>
    <w:p w14:paraId="626F35E3" w14:textId="77777777" w:rsidR="00FF24C4" w:rsidRPr="00FF24C4" w:rsidRDefault="00FF24C4" w:rsidP="00FF24C4">
      <w:pPr>
        <w:spacing w:after="0" w:line="312" w:lineRule="auto"/>
        <w:jc w:val="center"/>
        <w:rPr>
          <w:rFonts w:ascii="Verdana" w:hAnsi="Verdana"/>
          <w:b/>
          <w:bCs/>
          <w:sz w:val="20"/>
        </w:rPr>
      </w:pPr>
    </w:p>
    <w:p w14:paraId="5F734178" w14:textId="1B1BDBDB" w:rsidR="00FF24C4" w:rsidRPr="00FF24C4" w:rsidRDefault="00FF24C4" w:rsidP="00FF24C4">
      <w:pPr>
        <w:pStyle w:val="CABECALHO-VALOR"/>
        <w:spacing w:after="0" w:line="312" w:lineRule="auto"/>
        <w:rPr>
          <w:rFonts w:ascii="Verdana" w:hAnsi="Verdana"/>
          <w:b/>
          <w:bCs/>
          <w:color w:val="auto"/>
          <w:sz w:val="20"/>
        </w:rPr>
      </w:pPr>
      <w:r w:rsidRPr="00FF24C4">
        <w:rPr>
          <w:rFonts w:ascii="Verdana" w:hAnsi="Verdana"/>
          <w:b/>
          <w:bCs/>
          <w:color w:val="auto"/>
          <w:sz w:val="20"/>
        </w:rPr>
        <w:t>R$ </w:t>
      </w:r>
      <w:r w:rsidR="009B76A1">
        <w:rPr>
          <w:rFonts w:ascii="Verdana" w:hAnsi="Verdana"/>
          <w:b/>
          <w:bCs/>
          <w:color w:val="auto"/>
          <w:sz w:val="20"/>
        </w:rPr>
        <w:t>15</w:t>
      </w:r>
      <w:r w:rsidRPr="00FF24C4">
        <w:rPr>
          <w:rFonts w:ascii="Verdana" w:hAnsi="Verdana"/>
          <w:b/>
          <w:bCs/>
          <w:color w:val="auto"/>
          <w:sz w:val="20"/>
        </w:rPr>
        <w:t>.000.000,00</w:t>
      </w:r>
    </w:p>
    <w:p w14:paraId="63A38A09" w14:textId="0D1CD09C" w:rsidR="00FF24C4" w:rsidRPr="00FF24C4" w:rsidRDefault="00FF24C4" w:rsidP="00FF24C4">
      <w:pPr>
        <w:pStyle w:val="CABECALHO-EXTENSO"/>
        <w:spacing w:after="0" w:line="312" w:lineRule="auto"/>
        <w:rPr>
          <w:rFonts w:ascii="Verdana" w:hAnsi="Verdana"/>
          <w:color w:val="auto"/>
          <w:sz w:val="20"/>
        </w:rPr>
      </w:pPr>
      <w:r w:rsidRPr="00FF24C4">
        <w:rPr>
          <w:rFonts w:ascii="Verdana" w:hAnsi="Verdana" w:cs="Source Sans Pro Light"/>
          <w:color w:val="auto"/>
          <w:sz w:val="20"/>
        </w:rPr>
        <w:t>(</w:t>
      </w:r>
      <w:r w:rsidR="009B76A1">
        <w:rPr>
          <w:rFonts w:ascii="Verdana" w:hAnsi="Verdana" w:cs="Source Sans Pro Light"/>
          <w:color w:val="auto"/>
          <w:sz w:val="20"/>
        </w:rPr>
        <w:t>quinze</w:t>
      </w:r>
      <w:r w:rsidRPr="00FF24C4">
        <w:rPr>
          <w:rFonts w:ascii="Verdana" w:hAnsi="Verdana" w:cs="Source Sans Pro Light"/>
          <w:color w:val="auto"/>
          <w:sz w:val="20"/>
        </w:rPr>
        <w:t xml:space="preserve"> milhões de reais)</w:t>
      </w:r>
    </w:p>
    <w:p w14:paraId="301F7D32" w14:textId="2398230A" w:rsidR="006761E6" w:rsidRPr="00FF24C4" w:rsidRDefault="006761E6" w:rsidP="00FF24C4">
      <w:pPr>
        <w:spacing w:after="0" w:line="312" w:lineRule="auto"/>
        <w:rPr>
          <w:rFonts w:ascii="Verdana" w:hAnsi="Verdana" w:cs="Source Sans Pro SemiBold"/>
          <w:sz w:val="20"/>
        </w:rPr>
      </w:pPr>
    </w:p>
    <w:p w14:paraId="442AE3B5" w14:textId="351EEC54" w:rsidR="00375DA6" w:rsidRPr="00FF24C4" w:rsidRDefault="00375DA6" w:rsidP="007D3CDD">
      <w:pPr>
        <w:spacing w:after="0" w:line="312" w:lineRule="auto"/>
        <w:jc w:val="center"/>
        <w:rPr>
          <w:rFonts w:ascii="Verdana" w:hAnsi="Verdana" w:cs="Source Sans Pro SemiBold"/>
          <w:b/>
          <w:bCs/>
          <w:sz w:val="20"/>
        </w:rPr>
      </w:pPr>
      <w:r w:rsidRPr="00FF24C4">
        <w:rPr>
          <w:rFonts w:ascii="Verdana" w:hAnsi="Verdana" w:cs="Source Sans Pro SemiBold"/>
          <w:b/>
          <w:bCs/>
          <w:sz w:val="20"/>
        </w:rPr>
        <w:t xml:space="preserve">CÓDIGO ISIN DOS CR DA </w:t>
      </w:r>
      <w:r w:rsidR="00FF24C4" w:rsidRPr="00FF24C4">
        <w:rPr>
          <w:rFonts w:ascii="Verdana" w:hAnsi="Verdana" w:cs="Source Sans Pro SemiBold"/>
          <w:b/>
          <w:bCs/>
          <w:sz w:val="20"/>
        </w:rPr>
        <w:t xml:space="preserve">3ª </w:t>
      </w:r>
      <w:r w:rsidRPr="00FF24C4">
        <w:rPr>
          <w:rFonts w:ascii="Verdana" w:hAnsi="Verdana" w:cs="Source Sans Pro SemiBold"/>
          <w:b/>
          <w:bCs/>
          <w:sz w:val="20"/>
        </w:rPr>
        <w:t xml:space="preserve">SÉRIE: </w:t>
      </w:r>
      <w:r w:rsidR="00AA6C71" w:rsidRPr="00AA6C71">
        <w:rPr>
          <w:rFonts w:ascii="Verdana" w:hAnsi="Verdana" w:cs="Source Sans Pro SemiBold"/>
          <w:b/>
          <w:bCs/>
          <w:sz w:val="20"/>
        </w:rPr>
        <w:t>BREXSECR0024</w:t>
      </w:r>
    </w:p>
    <w:p w14:paraId="5D3C1973" w14:textId="77777777" w:rsidR="001A08FD" w:rsidRPr="00FF24C4" w:rsidRDefault="001A08FD" w:rsidP="007D3CDD">
      <w:pPr>
        <w:spacing w:after="0" w:line="312" w:lineRule="auto"/>
        <w:jc w:val="center"/>
        <w:rPr>
          <w:rFonts w:ascii="Verdana" w:hAnsi="Verdana"/>
          <w:sz w:val="20"/>
        </w:rPr>
      </w:pPr>
    </w:p>
    <w:p w14:paraId="07B8A92B" w14:textId="29052023" w:rsidR="00FF24C4" w:rsidRPr="00FF24C4" w:rsidRDefault="008B02B8" w:rsidP="00FF24C4">
      <w:pPr>
        <w:pStyle w:val="CABECALHO-CODIGOISIN"/>
        <w:spacing w:after="0" w:line="312" w:lineRule="auto"/>
        <w:rPr>
          <w:rFonts w:ascii="Verdana" w:hAnsi="Verdana"/>
          <w:b/>
          <w:bCs/>
          <w:sz w:val="20"/>
        </w:rPr>
      </w:pPr>
      <w:r w:rsidRPr="00FF24C4">
        <w:rPr>
          <w:rFonts w:ascii="Verdana" w:hAnsi="Verdana"/>
          <w:b/>
          <w:bCs/>
          <w:sz w:val="20"/>
        </w:rPr>
        <w:t>REGISTRO DA OFERTA PÚBLICA</w:t>
      </w:r>
      <w:r w:rsidR="00B213BD" w:rsidRPr="00FF24C4">
        <w:rPr>
          <w:rFonts w:ascii="Verdana" w:hAnsi="Verdana"/>
          <w:b/>
          <w:bCs/>
          <w:sz w:val="20"/>
        </w:rPr>
        <w:t xml:space="preserve"> NA CVM CONCEDIDO EM </w:t>
      </w:r>
      <w:r w:rsidR="00AA6C71">
        <w:rPr>
          <w:rFonts w:ascii="Verdana" w:hAnsi="Verdana"/>
          <w:b/>
          <w:bCs/>
          <w:sz w:val="20"/>
        </w:rPr>
        <w:t>24</w:t>
      </w:r>
      <w:r w:rsidR="00FF24C4" w:rsidRPr="00FF24C4">
        <w:rPr>
          <w:rFonts w:ascii="Verdana" w:hAnsi="Verdana"/>
          <w:b/>
          <w:bCs/>
          <w:sz w:val="20"/>
        </w:rPr>
        <w:t xml:space="preserve"> </w:t>
      </w:r>
      <w:r w:rsidR="00B213BD" w:rsidRPr="00FF24C4">
        <w:rPr>
          <w:rFonts w:ascii="Verdana" w:hAnsi="Verdana"/>
          <w:b/>
          <w:bCs/>
          <w:sz w:val="20"/>
        </w:rPr>
        <w:t xml:space="preserve">DE </w:t>
      </w:r>
      <w:r w:rsidR="00FF24C4" w:rsidRPr="00FF24C4">
        <w:rPr>
          <w:rFonts w:ascii="Verdana" w:hAnsi="Verdana"/>
          <w:b/>
          <w:bCs/>
          <w:sz w:val="20"/>
        </w:rPr>
        <w:t xml:space="preserve">JULHO </w:t>
      </w:r>
      <w:r w:rsidR="00B213BD" w:rsidRPr="00FF24C4">
        <w:rPr>
          <w:rFonts w:ascii="Verdana" w:hAnsi="Verdana"/>
          <w:b/>
          <w:bCs/>
          <w:sz w:val="20"/>
        </w:rPr>
        <w:t>DE 202</w:t>
      </w:r>
      <w:r w:rsidR="00FF24C4" w:rsidRPr="00FF24C4">
        <w:rPr>
          <w:rFonts w:ascii="Verdana" w:hAnsi="Verdana"/>
          <w:b/>
          <w:bCs/>
          <w:sz w:val="20"/>
        </w:rPr>
        <w:t>6</w:t>
      </w:r>
      <w:r w:rsidR="00B213BD" w:rsidRPr="00FF24C4">
        <w:rPr>
          <w:rFonts w:ascii="Verdana" w:hAnsi="Verdana"/>
          <w:b/>
          <w:bCs/>
          <w:sz w:val="20"/>
        </w:rPr>
        <w:t xml:space="preserve"> </w:t>
      </w:r>
      <w:r w:rsidRPr="00FF24C4">
        <w:rPr>
          <w:rFonts w:ascii="Verdana" w:hAnsi="Verdana"/>
          <w:b/>
          <w:bCs/>
          <w:sz w:val="20"/>
        </w:rPr>
        <w:t>SOB O</w:t>
      </w:r>
      <w:r w:rsidR="00FF24C4" w:rsidRPr="00FF24C4">
        <w:rPr>
          <w:rFonts w:ascii="Verdana" w:hAnsi="Verdana"/>
          <w:b/>
          <w:bCs/>
          <w:sz w:val="20"/>
        </w:rPr>
        <w:t xml:space="preserve"> </w:t>
      </w:r>
      <w:r w:rsidRPr="00FF24C4">
        <w:rPr>
          <w:rFonts w:ascii="Verdana" w:hAnsi="Verdana"/>
          <w:b/>
          <w:bCs/>
          <w:sz w:val="20"/>
        </w:rPr>
        <w:t>Nº</w:t>
      </w:r>
      <w:r w:rsidR="00B213BD" w:rsidRPr="00FF24C4">
        <w:rPr>
          <w:rFonts w:ascii="Verdana" w:hAnsi="Verdana"/>
          <w:b/>
          <w:bCs/>
          <w:sz w:val="20"/>
        </w:rPr>
        <w:t> CVM/SRE/AUT/CRE/PRI/202</w:t>
      </w:r>
      <w:r w:rsidR="00FF24C4" w:rsidRPr="00FF24C4">
        <w:rPr>
          <w:rFonts w:ascii="Verdana" w:hAnsi="Verdana"/>
          <w:b/>
          <w:bCs/>
          <w:sz w:val="20"/>
        </w:rPr>
        <w:t>6</w:t>
      </w:r>
      <w:r w:rsidR="00B213BD" w:rsidRPr="00FF24C4">
        <w:rPr>
          <w:rFonts w:ascii="Verdana" w:hAnsi="Verdana"/>
          <w:b/>
          <w:bCs/>
          <w:sz w:val="20"/>
        </w:rPr>
        <w:t>/</w:t>
      </w:r>
      <w:r w:rsidR="00AA6C71" w:rsidRPr="00AA6C71">
        <w:t xml:space="preserve"> </w:t>
      </w:r>
      <w:r w:rsidR="00AA6C71" w:rsidRPr="00AA6C71">
        <w:rPr>
          <w:rFonts w:ascii="Verdana" w:hAnsi="Verdana"/>
          <w:b/>
          <w:bCs/>
          <w:sz w:val="20"/>
        </w:rPr>
        <w:t>008</w:t>
      </w:r>
      <w:r w:rsidRPr="00FF24C4">
        <w:rPr>
          <w:rFonts w:ascii="Verdana" w:hAnsi="Verdana"/>
          <w:b/>
          <w:bCs/>
          <w:sz w:val="20"/>
        </w:rPr>
        <w:t xml:space="preserve"> </w:t>
      </w:r>
      <w:r w:rsidR="00B213BD" w:rsidRPr="00FF24C4">
        <w:rPr>
          <w:rFonts w:ascii="Verdana" w:hAnsi="Verdana"/>
          <w:b/>
          <w:bCs/>
          <w:sz w:val="20"/>
        </w:rPr>
        <w:t xml:space="preserve">PARA OS </w:t>
      </w:r>
      <w:r w:rsidR="00FF24C4" w:rsidRPr="00FF24C4">
        <w:rPr>
          <w:rFonts w:ascii="Verdana" w:hAnsi="Verdana"/>
          <w:b/>
          <w:bCs/>
          <w:sz w:val="20"/>
        </w:rPr>
        <w:t>CR DA 3ª SÉRIE</w:t>
      </w:r>
      <w:r w:rsidR="00B213BD" w:rsidRPr="00FF24C4">
        <w:rPr>
          <w:rFonts w:ascii="Verdana" w:hAnsi="Verdana"/>
          <w:b/>
          <w:bCs/>
          <w:sz w:val="20"/>
        </w:rPr>
        <w:t xml:space="preserve"> </w:t>
      </w:r>
    </w:p>
    <w:p w14:paraId="661A8F21" w14:textId="77777777" w:rsidR="00BA5360" w:rsidRPr="00FF24C4" w:rsidRDefault="00BA5360" w:rsidP="00FF24C4">
      <w:pPr>
        <w:pStyle w:val="CABECALHO-CODIGOISIN"/>
        <w:spacing w:after="0" w:line="312" w:lineRule="auto"/>
        <w:rPr>
          <w:rStyle w:val="sembold"/>
          <w:rFonts w:ascii="Verdana" w:hAnsi="Verdana"/>
          <w:sz w:val="20"/>
          <w:lang w:val="pt-BR"/>
        </w:rPr>
      </w:pPr>
    </w:p>
    <w:p w14:paraId="0F505314" w14:textId="237B2E51" w:rsidR="001F3072" w:rsidRPr="000643C0" w:rsidRDefault="000643C0" w:rsidP="001F3072">
      <w:pPr>
        <w:pStyle w:val="TITULOITENS"/>
        <w:numPr>
          <w:ilvl w:val="0"/>
          <w:numId w:val="2"/>
        </w:numPr>
        <w:spacing w:before="0" w:after="0" w:line="312" w:lineRule="auto"/>
        <w:ind w:left="0" w:firstLine="0"/>
        <w:rPr>
          <w:rStyle w:val="sembold"/>
          <w:rFonts w:ascii="Verdana" w:hAnsi="Verdana"/>
          <w:b/>
          <w:bCs/>
          <w:sz w:val="20"/>
          <w:lang w:val="pt-BR"/>
        </w:rPr>
      </w:pPr>
      <w:r w:rsidRPr="000643C0">
        <w:rPr>
          <w:rStyle w:val="sembold"/>
          <w:rFonts w:ascii="Verdana" w:hAnsi="Verdana"/>
          <w:b/>
          <w:bCs/>
          <w:sz w:val="20"/>
          <w:lang w:val="pt-BR"/>
        </w:rPr>
        <w:t>VALOR MOBILIÁRIO E IDENTIFICAÇÃO DO OFERTANTE</w:t>
      </w:r>
    </w:p>
    <w:p w14:paraId="0727E29A" w14:textId="77777777" w:rsidR="001F3072" w:rsidRDefault="001F3072" w:rsidP="00FF24C4">
      <w:pPr>
        <w:spacing w:after="0" w:line="312" w:lineRule="auto"/>
        <w:rPr>
          <w:rStyle w:val="sembold"/>
          <w:rFonts w:ascii="Verdana" w:hAnsi="Verdana"/>
          <w:sz w:val="20"/>
          <w:lang w:val="pt-BR"/>
        </w:rPr>
      </w:pPr>
    </w:p>
    <w:p w14:paraId="587A121B" w14:textId="67842EBE" w:rsidR="00E6752A" w:rsidRPr="00AA6C71" w:rsidRDefault="00AA6C71" w:rsidP="00FF24C4">
      <w:pPr>
        <w:spacing w:after="0" w:line="312" w:lineRule="auto"/>
        <w:rPr>
          <w:rFonts w:ascii="Verdana" w:hAnsi="Verdana"/>
          <w:i/>
          <w:iCs/>
          <w:sz w:val="20"/>
        </w:rPr>
      </w:pPr>
      <w:r w:rsidRPr="00AA6C71">
        <w:rPr>
          <w:rFonts w:ascii="Verdana" w:hAnsi="Verdana"/>
          <w:sz w:val="20"/>
        </w:rPr>
        <w:t>Nos termos do disposto no artigo 69 da Resolução da Comissão de Valores Mobiliários (“</w:t>
      </w:r>
      <w:r w:rsidRPr="00AA6C71">
        <w:rPr>
          <w:rFonts w:ascii="Verdana" w:hAnsi="Verdana"/>
          <w:sz w:val="20"/>
          <w:u w:val="single"/>
          <w:lang w:val="pt-PT"/>
        </w:rPr>
        <w:t>CVM</w:t>
      </w:r>
      <w:r w:rsidRPr="00AA6C71">
        <w:rPr>
          <w:rFonts w:ascii="Verdana" w:hAnsi="Verdana"/>
          <w:sz w:val="20"/>
        </w:rPr>
        <w:t>”) n° 160, de 13 de julho de 2022, conforme alterada (“</w:t>
      </w:r>
      <w:r w:rsidRPr="00AA6C71">
        <w:rPr>
          <w:rFonts w:ascii="Verdana" w:hAnsi="Verdana"/>
          <w:sz w:val="20"/>
          <w:u w:val="single"/>
          <w:lang w:val="pt-PT"/>
        </w:rPr>
        <w:t>Resolução CVM 160</w:t>
      </w:r>
      <w:r w:rsidRPr="00AA6C71">
        <w:rPr>
          <w:rFonts w:ascii="Verdana" w:hAnsi="Verdana"/>
          <w:sz w:val="20"/>
        </w:rPr>
        <w:t>”)</w:t>
      </w:r>
      <w:r>
        <w:rPr>
          <w:rFonts w:ascii="Verdana" w:hAnsi="Verdana"/>
          <w:sz w:val="20"/>
        </w:rPr>
        <w:t xml:space="preserve">, </w:t>
      </w:r>
      <w:r>
        <w:rPr>
          <w:rStyle w:val="sembold"/>
          <w:rFonts w:ascii="Verdana" w:hAnsi="Verdana"/>
          <w:sz w:val="20"/>
          <w:lang w:val="pt-BR"/>
        </w:rPr>
        <w:t>a</w:t>
      </w:r>
      <w:r w:rsidR="008B02B8" w:rsidRPr="00FF24C4">
        <w:rPr>
          <w:rStyle w:val="sembold"/>
          <w:rFonts w:ascii="Verdana" w:hAnsi="Verdana"/>
          <w:sz w:val="20"/>
          <w:lang w:val="pt-BR"/>
        </w:rPr>
        <w:t xml:space="preserve"> </w:t>
      </w:r>
      <w:r w:rsidR="007D3CDD" w:rsidRPr="00FF24C4">
        <w:rPr>
          <w:rFonts w:ascii="Verdana" w:hAnsi="Verdana"/>
          <w:b/>
          <w:bCs/>
          <w:sz w:val="20"/>
        </w:rPr>
        <w:t>ÉXES SECURITIZADORA S.A.</w:t>
      </w:r>
      <w:r w:rsidR="007D3CDD" w:rsidRPr="00FF24C4">
        <w:rPr>
          <w:rFonts w:ascii="Verdana" w:hAnsi="Verdana"/>
          <w:sz w:val="20"/>
        </w:rPr>
        <w:t xml:space="preserve">, sociedade por ações com registro de companhia securitizadora perante a </w:t>
      </w:r>
      <w:r w:rsidR="00D07FCD">
        <w:rPr>
          <w:rFonts w:ascii="Verdana" w:hAnsi="Verdana"/>
          <w:sz w:val="20"/>
        </w:rPr>
        <w:t>Comissão de Valores Mobiliários (“</w:t>
      </w:r>
      <w:r w:rsidR="007D3CDD" w:rsidRPr="00D07FCD">
        <w:rPr>
          <w:rFonts w:ascii="Verdana" w:hAnsi="Verdana"/>
          <w:sz w:val="20"/>
          <w:u w:val="single"/>
        </w:rPr>
        <w:t>CVM</w:t>
      </w:r>
      <w:r w:rsidR="00D07FCD">
        <w:rPr>
          <w:rFonts w:ascii="Verdana" w:hAnsi="Verdana"/>
          <w:sz w:val="20"/>
        </w:rPr>
        <w:t>”)</w:t>
      </w:r>
      <w:r w:rsidR="007D3CDD" w:rsidRPr="00FF24C4">
        <w:rPr>
          <w:rFonts w:ascii="Verdana" w:hAnsi="Verdana"/>
          <w:sz w:val="20"/>
        </w:rPr>
        <w:t>, na categoria “S2”, sob o código 1.155, com sede na cidade de São Paulo, estado de São Paulo, na Avenida Rebouças, nº 2.748, 12º andar, conjuntos 121 e 122, sala 2, Pinheiros, CEP 05.402-500</w:t>
      </w:r>
      <w:r w:rsidR="008B02B8" w:rsidRPr="00FF24C4">
        <w:rPr>
          <w:rStyle w:val="sembold"/>
          <w:rFonts w:ascii="Verdana" w:hAnsi="Verdana"/>
          <w:sz w:val="20"/>
          <w:lang w:val="pt-BR"/>
        </w:rPr>
        <w:t>, inscrita no Cadastro Nacional da Pessoa Jurídica (</w:t>
      </w:r>
      <w:r w:rsidR="008B02B8" w:rsidRPr="00FF24C4">
        <w:rPr>
          <w:rFonts w:ascii="Verdana" w:hAnsi="Verdana"/>
          <w:sz w:val="20"/>
        </w:rPr>
        <w:t>“</w:t>
      </w:r>
      <w:r w:rsidR="008B02B8" w:rsidRPr="00FF24C4">
        <w:rPr>
          <w:rStyle w:val="bold"/>
          <w:rFonts w:ascii="Verdana" w:hAnsi="Verdana"/>
          <w:sz w:val="20"/>
          <w:u w:val="single"/>
          <w:lang w:val="pt-BR"/>
        </w:rPr>
        <w:t>CNPJ</w:t>
      </w:r>
      <w:r w:rsidR="008B02B8" w:rsidRPr="00FF24C4">
        <w:rPr>
          <w:rFonts w:ascii="Verdana" w:hAnsi="Verdana"/>
          <w:sz w:val="20"/>
        </w:rPr>
        <w:t>”</w:t>
      </w:r>
      <w:r w:rsidR="008B02B8" w:rsidRPr="00FF24C4">
        <w:rPr>
          <w:rStyle w:val="sembold"/>
          <w:rFonts w:ascii="Verdana" w:hAnsi="Verdana"/>
          <w:sz w:val="20"/>
          <w:lang w:val="pt-BR"/>
        </w:rPr>
        <w:t>) sob o nº</w:t>
      </w:r>
      <w:r w:rsidR="007D3CDD" w:rsidRPr="00FF24C4">
        <w:rPr>
          <w:rFonts w:ascii="Verdana" w:hAnsi="Verdana"/>
          <w:sz w:val="20"/>
        </w:rPr>
        <w:t> 55.085.811/0001-24</w:t>
      </w:r>
      <w:r w:rsidR="004D7679" w:rsidRPr="00FF24C4" w:rsidDel="004D7679">
        <w:rPr>
          <w:rFonts w:ascii="Verdana" w:hAnsi="Verdana"/>
          <w:sz w:val="20"/>
        </w:rPr>
        <w:t xml:space="preserve"> </w:t>
      </w:r>
      <w:r w:rsidR="008B02B8" w:rsidRPr="00FF24C4">
        <w:rPr>
          <w:rStyle w:val="sembold"/>
          <w:rFonts w:ascii="Verdana" w:hAnsi="Verdana"/>
          <w:sz w:val="20"/>
          <w:lang w:val="pt-BR"/>
        </w:rPr>
        <w:t>(“</w:t>
      </w:r>
      <w:r w:rsidR="008B02B8" w:rsidRPr="00FF24C4">
        <w:rPr>
          <w:rStyle w:val="bold"/>
          <w:rFonts w:ascii="Verdana" w:hAnsi="Verdana"/>
          <w:sz w:val="20"/>
          <w:u w:val="single"/>
          <w:lang w:val="pt-BR"/>
        </w:rPr>
        <w:t>Securitizadora</w:t>
      </w:r>
      <w:r w:rsidR="008B02B8" w:rsidRPr="00FF24C4">
        <w:rPr>
          <w:rStyle w:val="sembold"/>
          <w:rFonts w:ascii="Verdana" w:hAnsi="Verdana"/>
          <w:sz w:val="20"/>
          <w:lang w:val="pt-BR"/>
        </w:rPr>
        <w:t>”</w:t>
      </w:r>
      <w:r w:rsidR="002A0262">
        <w:rPr>
          <w:rStyle w:val="sembold"/>
          <w:rFonts w:ascii="Verdana" w:hAnsi="Verdana"/>
          <w:sz w:val="20"/>
          <w:lang w:val="pt-BR"/>
        </w:rPr>
        <w:t>, “</w:t>
      </w:r>
      <w:r w:rsidR="002A0262" w:rsidRPr="002A0262">
        <w:rPr>
          <w:rStyle w:val="sembold"/>
          <w:rFonts w:ascii="Verdana" w:hAnsi="Verdana"/>
          <w:sz w:val="20"/>
          <w:u w:val="single"/>
          <w:lang w:val="pt-BR"/>
        </w:rPr>
        <w:t>Emissora</w:t>
      </w:r>
      <w:r w:rsidR="002A0262">
        <w:rPr>
          <w:rStyle w:val="sembold"/>
          <w:rFonts w:ascii="Verdana" w:hAnsi="Verdana"/>
          <w:sz w:val="20"/>
          <w:lang w:val="pt-BR"/>
        </w:rPr>
        <w:t>”</w:t>
      </w:r>
      <w:r w:rsidR="00CF252B">
        <w:rPr>
          <w:rStyle w:val="sembold"/>
          <w:rFonts w:ascii="Verdana" w:hAnsi="Verdana"/>
          <w:sz w:val="20"/>
          <w:lang w:val="pt-BR"/>
        </w:rPr>
        <w:t xml:space="preserve"> ou “</w:t>
      </w:r>
      <w:r w:rsidR="00CF252B" w:rsidRPr="00CF252B">
        <w:rPr>
          <w:rStyle w:val="sembold"/>
          <w:rFonts w:ascii="Verdana" w:hAnsi="Verdana"/>
          <w:sz w:val="20"/>
          <w:u w:val="single"/>
          <w:lang w:val="pt-BR"/>
        </w:rPr>
        <w:t>Coordenador Líder</w:t>
      </w:r>
      <w:r w:rsidR="00CF252B">
        <w:rPr>
          <w:rStyle w:val="sembold"/>
          <w:rFonts w:ascii="Verdana" w:hAnsi="Verdana"/>
          <w:sz w:val="20"/>
          <w:lang w:val="pt-BR"/>
        </w:rPr>
        <w:t>”</w:t>
      </w:r>
      <w:r w:rsidR="00770586" w:rsidRPr="00FF24C4">
        <w:rPr>
          <w:rStyle w:val="sembold"/>
          <w:rFonts w:ascii="Verdana" w:hAnsi="Verdana"/>
          <w:sz w:val="20"/>
          <w:lang w:val="pt-BR"/>
        </w:rPr>
        <w:t>)</w:t>
      </w:r>
      <w:r w:rsidR="00AF62D3" w:rsidRPr="00FF24C4">
        <w:rPr>
          <w:rStyle w:val="sembold"/>
          <w:rFonts w:ascii="Verdana" w:hAnsi="Verdana"/>
          <w:sz w:val="20"/>
          <w:lang w:val="pt-BR"/>
        </w:rPr>
        <w:t xml:space="preserve">, </w:t>
      </w:r>
      <w:r w:rsidR="007D3CDD" w:rsidRPr="00FF24C4">
        <w:rPr>
          <w:rStyle w:val="sembold"/>
          <w:rFonts w:ascii="Verdana" w:hAnsi="Verdana"/>
          <w:sz w:val="20"/>
          <w:lang w:val="pt-BR"/>
        </w:rPr>
        <w:lastRenderedPageBreak/>
        <w:t xml:space="preserve">vêm </w:t>
      </w:r>
      <w:r w:rsidR="008B02B8" w:rsidRPr="00FF24C4">
        <w:rPr>
          <w:rStyle w:val="sembold"/>
          <w:rFonts w:ascii="Verdana" w:hAnsi="Verdana"/>
          <w:sz w:val="20"/>
          <w:lang w:val="pt-BR"/>
        </w:rPr>
        <w:t>a público</w:t>
      </w:r>
      <w:r w:rsidR="00AE1014">
        <w:rPr>
          <w:rStyle w:val="sembold"/>
          <w:rFonts w:ascii="Verdana" w:hAnsi="Verdana"/>
          <w:sz w:val="20"/>
          <w:lang w:val="pt-BR"/>
        </w:rPr>
        <w:t xml:space="preserve">, por meio deste </w:t>
      </w:r>
      <w:r>
        <w:rPr>
          <w:rStyle w:val="sembold"/>
          <w:rFonts w:ascii="Verdana" w:hAnsi="Verdana"/>
          <w:sz w:val="20"/>
          <w:lang w:val="pt-BR"/>
        </w:rPr>
        <w:t>comunicado ao mercado</w:t>
      </w:r>
      <w:r w:rsidR="00AE1014">
        <w:rPr>
          <w:rStyle w:val="sembold"/>
          <w:rFonts w:ascii="Verdana" w:hAnsi="Verdana"/>
          <w:sz w:val="20"/>
          <w:lang w:val="pt-BR"/>
        </w:rPr>
        <w:t xml:space="preserve"> (“</w:t>
      </w:r>
      <w:r w:rsidR="00BE13DA" w:rsidRPr="00BE13DA">
        <w:rPr>
          <w:rStyle w:val="sembold"/>
          <w:rFonts w:ascii="Verdana" w:hAnsi="Verdana"/>
          <w:sz w:val="20"/>
          <w:u w:val="single"/>
          <w:lang w:val="pt-BR"/>
        </w:rPr>
        <w:t xml:space="preserve">2º </w:t>
      </w:r>
      <w:r w:rsidRPr="00BE13DA">
        <w:rPr>
          <w:rStyle w:val="sembold"/>
          <w:rFonts w:ascii="Verdana" w:hAnsi="Verdana"/>
          <w:sz w:val="20"/>
          <w:u w:val="single"/>
          <w:lang w:val="pt-BR"/>
        </w:rPr>
        <w:t>Comunicado</w:t>
      </w:r>
      <w:r>
        <w:rPr>
          <w:rStyle w:val="sembold"/>
          <w:rFonts w:ascii="Verdana" w:hAnsi="Verdana"/>
          <w:sz w:val="20"/>
          <w:u w:val="single"/>
          <w:lang w:val="pt-BR"/>
        </w:rPr>
        <w:t xml:space="preserve"> ao Mercado</w:t>
      </w:r>
      <w:r w:rsidR="00AE1014">
        <w:rPr>
          <w:rStyle w:val="sembold"/>
          <w:rFonts w:ascii="Verdana" w:hAnsi="Verdana"/>
          <w:sz w:val="20"/>
          <w:lang w:val="pt-BR"/>
        </w:rPr>
        <w:t>”)</w:t>
      </w:r>
      <w:r w:rsidR="002649BA">
        <w:rPr>
          <w:rStyle w:val="sembold"/>
          <w:rFonts w:ascii="Verdana" w:hAnsi="Verdana"/>
          <w:sz w:val="20"/>
          <w:lang w:val="pt-BR"/>
        </w:rPr>
        <w:t>, comunicar</w:t>
      </w:r>
      <w:r w:rsidR="00AE1014">
        <w:rPr>
          <w:rStyle w:val="sembold"/>
          <w:rFonts w:ascii="Verdana" w:hAnsi="Verdana"/>
          <w:sz w:val="20"/>
          <w:lang w:val="pt-BR"/>
        </w:rPr>
        <w:t xml:space="preserve">, </w:t>
      </w:r>
      <w:r w:rsidRPr="00AA6C71">
        <w:rPr>
          <w:rFonts w:ascii="Verdana" w:hAnsi="Verdana"/>
          <w:bCs/>
          <w:sz w:val="20"/>
        </w:rPr>
        <w:t xml:space="preserve">a alteração do </w:t>
      </w:r>
      <w:r>
        <w:rPr>
          <w:rFonts w:ascii="Verdana" w:hAnsi="Verdana"/>
          <w:bCs/>
          <w:sz w:val="20"/>
        </w:rPr>
        <w:t>cr</w:t>
      </w:r>
      <w:r w:rsidRPr="00AA6C71">
        <w:rPr>
          <w:rFonts w:ascii="Verdana" w:hAnsi="Verdana"/>
          <w:bCs/>
          <w:sz w:val="20"/>
        </w:rPr>
        <w:t>onograma estimado divulgado no</w:t>
      </w:r>
      <w:r w:rsidRPr="00AA6C71">
        <w:rPr>
          <w:rFonts w:ascii="Verdana" w:hAnsi="Verdana"/>
          <w:sz w:val="20"/>
        </w:rPr>
        <w:t xml:space="preserve"> “</w:t>
      </w:r>
      <w:r w:rsidRPr="00AA6C71">
        <w:rPr>
          <w:rFonts w:ascii="Verdana" w:hAnsi="Verdana"/>
          <w:i/>
          <w:iCs/>
          <w:sz w:val="20"/>
        </w:rPr>
        <w:t xml:space="preserve">Anúncio </w:t>
      </w:r>
      <w:r>
        <w:rPr>
          <w:rFonts w:ascii="Verdana" w:hAnsi="Verdana"/>
          <w:i/>
          <w:iCs/>
          <w:sz w:val="20"/>
        </w:rPr>
        <w:t>d</w:t>
      </w:r>
      <w:r w:rsidRPr="00AA6C71">
        <w:rPr>
          <w:rFonts w:ascii="Verdana" w:hAnsi="Verdana"/>
          <w:i/>
          <w:iCs/>
          <w:sz w:val="20"/>
        </w:rPr>
        <w:t>e Início</w:t>
      </w:r>
      <w:r>
        <w:rPr>
          <w:rFonts w:ascii="Verdana" w:hAnsi="Verdana"/>
          <w:i/>
          <w:iCs/>
          <w:sz w:val="20"/>
        </w:rPr>
        <w:t xml:space="preserve"> d</w:t>
      </w:r>
      <w:r w:rsidRPr="00AA6C71">
        <w:rPr>
          <w:rFonts w:ascii="Verdana" w:hAnsi="Verdana"/>
          <w:i/>
          <w:iCs/>
          <w:sz w:val="20"/>
        </w:rPr>
        <w:t xml:space="preserve">a Oferta Pública </w:t>
      </w:r>
      <w:r>
        <w:rPr>
          <w:rFonts w:ascii="Verdana" w:hAnsi="Verdana"/>
          <w:i/>
          <w:iCs/>
          <w:sz w:val="20"/>
        </w:rPr>
        <w:t>d</w:t>
      </w:r>
      <w:r w:rsidRPr="00AA6C71">
        <w:rPr>
          <w:rFonts w:ascii="Verdana" w:hAnsi="Verdana"/>
          <w:i/>
          <w:iCs/>
          <w:sz w:val="20"/>
        </w:rPr>
        <w:t xml:space="preserve">e Distribuição, </w:t>
      </w:r>
      <w:r>
        <w:rPr>
          <w:rFonts w:ascii="Verdana" w:hAnsi="Verdana"/>
          <w:i/>
          <w:iCs/>
          <w:sz w:val="20"/>
        </w:rPr>
        <w:t>d</w:t>
      </w:r>
      <w:r w:rsidRPr="00AA6C71">
        <w:rPr>
          <w:rFonts w:ascii="Verdana" w:hAnsi="Verdana"/>
          <w:i/>
          <w:iCs/>
          <w:sz w:val="20"/>
        </w:rPr>
        <w:t xml:space="preserve">e Certificados </w:t>
      </w:r>
      <w:r>
        <w:rPr>
          <w:rFonts w:ascii="Verdana" w:hAnsi="Verdana"/>
          <w:i/>
          <w:iCs/>
          <w:sz w:val="20"/>
        </w:rPr>
        <w:t>d</w:t>
      </w:r>
      <w:r w:rsidRPr="00AA6C71">
        <w:rPr>
          <w:rFonts w:ascii="Verdana" w:hAnsi="Verdana"/>
          <w:i/>
          <w:iCs/>
          <w:sz w:val="20"/>
        </w:rPr>
        <w:t xml:space="preserve">e Recebíveis, </w:t>
      </w:r>
      <w:r>
        <w:rPr>
          <w:rFonts w:ascii="Verdana" w:hAnsi="Verdana"/>
          <w:i/>
          <w:iCs/>
          <w:sz w:val="20"/>
        </w:rPr>
        <w:t>d</w:t>
      </w:r>
      <w:r w:rsidRPr="00AA6C71">
        <w:rPr>
          <w:rFonts w:ascii="Verdana" w:hAnsi="Verdana"/>
          <w:i/>
          <w:iCs/>
          <w:sz w:val="20"/>
        </w:rPr>
        <w:t xml:space="preserve">a 3ª (Terceira) Série, </w:t>
      </w:r>
      <w:r>
        <w:rPr>
          <w:rFonts w:ascii="Verdana" w:hAnsi="Verdana"/>
          <w:i/>
          <w:iCs/>
          <w:sz w:val="20"/>
        </w:rPr>
        <w:t>d</w:t>
      </w:r>
      <w:r w:rsidRPr="00AA6C71">
        <w:rPr>
          <w:rFonts w:ascii="Verdana" w:hAnsi="Verdana"/>
          <w:i/>
          <w:iCs/>
          <w:sz w:val="20"/>
        </w:rPr>
        <w:t xml:space="preserve">a 1ª (Primeira) Emissão, </w:t>
      </w:r>
      <w:r>
        <w:rPr>
          <w:rFonts w:ascii="Verdana" w:hAnsi="Verdana"/>
          <w:i/>
          <w:iCs/>
          <w:sz w:val="20"/>
        </w:rPr>
        <w:t>d</w:t>
      </w:r>
      <w:r w:rsidRPr="00AA6C71">
        <w:rPr>
          <w:rFonts w:ascii="Verdana" w:hAnsi="Verdana"/>
          <w:i/>
          <w:iCs/>
          <w:sz w:val="20"/>
        </w:rPr>
        <w:t>a</w:t>
      </w:r>
      <w:r>
        <w:rPr>
          <w:rFonts w:ascii="Verdana" w:hAnsi="Verdana"/>
          <w:i/>
          <w:iCs/>
          <w:sz w:val="20"/>
        </w:rPr>
        <w:t xml:space="preserve"> Éxes Securitizadora S.A., Lastreados em Direitos Creditórios devidos pela Dengo Chocolates S.A.</w:t>
      </w:r>
      <w:r w:rsidRPr="00AA6C71">
        <w:rPr>
          <w:rFonts w:ascii="Verdana" w:hAnsi="Verdana"/>
          <w:sz w:val="20"/>
        </w:rPr>
        <w:t xml:space="preserve">”, datado de </w:t>
      </w:r>
      <w:r w:rsidRPr="00AA6C71">
        <w:rPr>
          <w:rStyle w:val="sembold"/>
          <w:rFonts w:ascii="Verdana" w:hAnsi="Verdana"/>
          <w:sz w:val="20"/>
          <w:lang w:val="pt-BR"/>
        </w:rPr>
        <w:t>24</w:t>
      </w:r>
      <w:r>
        <w:rPr>
          <w:rStyle w:val="sembold"/>
          <w:rFonts w:ascii="Verdana" w:hAnsi="Verdana"/>
          <w:sz w:val="20"/>
          <w:lang w:val="pt-BR"/>
        </w:rPr>
        <w:t xml:space="preserve"> </w:t>
      </w:r>
      <w:r w:rsidRPr="00AA6C71">
        <w:rPr>
          <w:rFonts w:ascii="Verdana" w:hAnsi="Verdana"/>
          <w:sz w:val="20"/>
        </w:rPr>
        <w:t xml:space="preserve">de </w:t>
      </w:r>
      <w:r>
        <w:rPr>
          <w:rFonts w:ascii="Verdana" w:hAnsi="Verdana"/>
          <w:sz w:val="20"/>
        </w:rPr>
        <w:t>julho</w:t>
      </w:r>
      <w:r w:rsidRPr="00AA6C71">
        <w:rPr>
          <w:rFonts w:ascii="Verdana" w:hAnsi="Verdana"/>
          <w:sz w:val="20"/>
        </w:rPr>
        <w:t xml:space="preserve"> de 2026 (“</w:t>
      </w:r>
      <w:r>
        <w:rPr>
          <w:rFonts w:ascii="Verdana" w:hAnsi="Verdana"/>
          <w:sz w:val="20"/>
          <w:u w:val="single"/>
        </w:rPr>
        <w:t>Anúncio de Início</w:t>
      </w:r>
      <w:r w:rsidRPr="00AA6C71">
        <w:rPr>
          <w:rFonts w:ascii="Verdana" w:hAnsi="Verdana"/>
          <w:sz w:val="20"/>
        </w:rPr>
        <w:t>”)</w:t>
      </w:r>
      <w:r w:rsidR="00AA769A">
        <w:rPr>
          <w:rFonts w:ascii="Verdana" w:hAnsi="Verdana"/>
          <w:sz w:val="20"/>
        </w:rPr>
        <w:t xml:space="preserve"> e no </w:t>
      </w:r>
      <w:r w:rsidR="00AA769A" w:rsidRPr="00AA6C71">
        <w:rPr>
          <w:rFonts w:ascii="Verdana" w:hAnsi="Verdana"/>
          <w:sz w:val="20"/>
        </w:rPr>
        <w:t>“</w:t>
      </w:r>
      <w:r w:rsidR="00AA769A">
        <w:rPr>
          <w:rFonts w:ascii="Verdana" w:hAnsi="Verdana"/>
          <w:i/>
          <w:iCs/>
          <w:sz w:val="20"/>
        </w:rPr>
        <w:t>Comunicado ao Mercado com o Objetivo de Modificar o Cronograma da</w:t>
      </w:r>
      <w:r w:rsidR="00AA769A" w:rsidRPr="00AA6C71">
        <w:rPr>
          <w:rFonts w:ascii="Verdana" w:hAnsi="Verdana"/>
          <w:i/>
          <w:iCs/>
          <w:sz w:val="20"/>
        </w:rPr>
        <w:t xml:space="preserve"> Oferta Pública </w:t>
      </w:r>
      <w:r w:rsidR="00AA769A">
        <w:rPr>
          <w:rFonts w:ascii="Verdana" w:hAnsi="Verdana"/>
          <w:i/>
          <w:iCs/>
          <w:sz w:val="20"/>
        </w:rPr>
        <w:t>d</w:t>
      </w:r>
      <w:r w:rsidR="00AA769A" w:rsidRPr="00AA6C71">
        <w:rPr>
          <w:rFonts w:ascii="Verdana" w:hAnsi="Verdana"/>
          <w:i/>
          <w:iCs/>
          <w:sz w:val="20"/>
        </w:rPr>
        <w:t xml:space="preserve">e Distribuição, </w:t>
      </w:r>
      <w:r w:rsidR="00AA769A">
        <w:rPr>
          <w:rFonts w:ascii="Verdana" w:hAnsi="Verdana"/>
          <w:i/>
          <w:iCs/>
          <w:sz w:val="20"/>
        </w:rPr>
        <w:t>d</w:t>
      </w:r>
      <w:r w:rsidR="00AA769A" w:rsidRPr="00AA6C71">
        <w:rPr>
          <w:rFonts w:ascii="Verdana" w:hAnsi="Verdana"/>
          <w:i/>
          <w:iCs/>
          <w:sz w:val="20"/>
        </w:rPr>
        <w:t xml:space="preserve">e Certificados </w:t>
      </w:r>
      <w:r w:rsidR="00AA769A">
        <w:rPr>
          <w:rFonts w:ascii="Verdana" w:hAnsi="Verdana"/>
          <w:i/>
          <w:iCs/>
          <w:sz w:val="20"/>
        </w:rPr>
        <w:t>d</w:t>
      </w:r>
      <w:r w:rsidR="00AA769A" w:rsidRPr="00AA6C71">
        <w:rPr>
          <w:rFonts w:ascii="Verdana" w:hAnsi="Verdana"/>
          <w:i/>
          <w:iCs/>
          <w:sz w:val="20"/>
        </w:rPr>
        <w:t xml:space="preserve">e Recebíveis, </w:t>
      </w:r>
      <w:r w:rsidR="00AA769A">
        <w:rPr>
          <w:rFonts w:ascii="Verdana" w:hAnsi="Verdana"/>
          <w:i/>
          <w:iCs/>
          <w:sz w:val="20"/>
        </w:rPr>
        <w:t>d</w:t>
      </w:r>
      <w:r w:rsidR="00AA769A" w:rsidRPr="00AA6C71">
        <w:rPr>
          <w:rFonts w:ascii="Verdana" w:hAnsi="Verdana"/>
          <w:i/>
          <w:iCs/>
          <w:sz w:val="20"/>
        </w:rPr>
        <w:t xml:space="preserve">a 3ª (Terceira) Série, </w:t>
      </w:r>
      <w:r w:rsidR="00AA769A">
        <w:rPr>
          <w:rFonts w:ascii="Verdana" w:hAnsi="Verdana"/>
          <w:i/>
          <w:iCs/>
          <w:sz w:val="20"/>
        </w:rPr>
        <w:t>d</w:t>
      </w:r>
      <w:r w:rsidR="00AA769A" w:rsidRPr="00AA6C71">
        <w:rPr>
          <w:rFonts w:ascii="Verdana" w:hAnsi="Verdana"/>
          <w:i/>
          <w:iCs/>
          <w:sz w:val="20"/>
        </w:rPr>
        <w:t xml:space="preserve">a 1ª (Primeira) Emissão, </w:t>
      </w:r>
      <w:r w:rsidR="00AA769A">
        <w:rPr>
          <w:rFonts w:ascii="Verdana" w:hAnsi="Verdana"/>
          <w:i/>
          <w:iCs/>
          <w:sz w:val="20"/>
        </w:rPr>
        <w:t>d</w:t>
      </w:r>
      <w:r w:rsidR="00AA769A" w:rsidRPr="00AA6C71">
        <w:rPr>
          <w:rFonts w:ascii="Verdana" w:hAnsi="Verdana"/>
          <w:i/>
          <w:iCs/>
          <w:sz w:val="20"/>
        </w:rPr>
        <w:t>a</w:t>
      </w:r>
      <w:r w:rsidR="00AA769A">
        <w:rPr>
          <w:rFonts w:ascii="Verdana" w:hAnsi="Verdana"/>
          <w:i/>
          <w:iCs/>
          <w:sz w:val="20"/>
        </w:rPr>
        <w:t xml:space="preserve"> Éxes Securitizadora S.A., Lastreados em Direitos Creditórios devidos pela Dengo Chocolates S.A.</w:t>
      </w:r>
      <w:r w:rsidR="00AA769A" w:rsidRPr="00AA6C71">
        <w:rPr>
          <w:rFonts w:ascii="Verdana" w:hAnsi="Verdana"/>
          <w:sz w:val="20"/>
        </w:rPr>
        <w:t xml:space="preserve">”, datado de </w:t>
      </w:r>
      <w:r w:rsidR="009C30A7">
        <w:rPr>
          <w:rStyle w:val="sembold"/>
          <w:rFonts w:ascii="Verdana" w:hAnsi="Verdana"/>
          <w:sz w:val="20"/>
          <w:lang w:val="pt-BR"/>
        </w:rPr>
        <w:t>31</w:t>
      </w:r>
      <w:r w:rsidR="00AA769A">
        <w:rPr>
          <w:rStyle w:val="sembold"/>
          <w:rFonts w:ascii="Verdana" w:hAnsi="Verdana"/>
          <w:sz w:val="20"/>
          <w:lang w:val="pt-BR"/>
        </w:rPr>
        <w:t xml:space="preserve"> </w:t>
      </w:r>
      <w:r w:rsidR="00AA769A" w:rsidRPr="00AA6C71">
        <w:rPr>
          <w:rFonts w:ascii="Verdana" w:hAnsi="Verdana"/>
          <w:sz w:val="20"/>
        </w:rPr>
        <w:t xml:space="preserve">de </w:t>
      </w:r>
      <w:r w:rsidR="00AA769A">
        <w:rPr>
          <w:rFonts w:ascii="Verdana" w:hAnsi="Verdana"/>
          <w:sz w:val="20"/>
        </w:rPr>
        <w:t>julho</w:t>
      </w:r>
      <w:r w:rsidR="00AA769A" w:rsidRPr="00AA6C71">
        <w:rPr>
          <w:rFonts w:ascii="Verdana" w:hAnsi="Verdana"/>
          <w:sz w:val="20"/>
        </w:rPr>
        <w:t xml:space="preserve"> de 2026 (“</w:t>
      </w:r>
      <w:r w:rsidR="00BE13DA">
        <w:rPr>
          <w:rFonts w:ascii="Verdana" w:hAnsi="Verdana"/>
          <w:sz w:val="20"/>
          <w:u w:val="single"/>
        </w:rPr>
        <w:t>Comunicado ao Mercado</w:t>
      </w:r>
      <w:r w:rsidR="00AA769A" w:rsidRPr="00AA6C71">
        <w:rPr>
          <w:rFonts w:ascii="Verdana" w:hAnsi="Verdana"/>
          <w:sz w:val="20"/>
        </w:rPr>
        <w:t>”)</w:t>
      </w:r>
      <w:r w:rsidRPr="00AA6C71">
        <w:rPr>
          <w:rFonts w:ascii="Verdana" w:hAnsi="Verdana"/>
          <w:sz w:val="20"/>
        </w:rPr>
        <w:t>, referente</w:t>
      </w:r>
      <w:r>
        <w:rPr>
          <w:rStyle w:val="sembold"/>
          <w:rFonts w:ascii="Verdana" w:hAnsi="Verdana"/>
          <w:i/>
          <w:iCs/>
          <w:sz w:val="20"/>
          <w:lang w:val="pt-BR"/>
        </w:rPr>
        <w:t xml:space="preserve"> </w:t>
      </w:r>
      <w:r w:rsidR="008B02B8" w:rsidRPr="00FF24C4">
        <w:rPr>
          <w:rStyle w:val="sembold"/>
          <w:rFonts w:ascii="Verdana" w:hAnsi="Verdana"/>
          <w:sz w:val="20"/>
          <w:lang w:val="pt-BR"/>
        </w:rPr>
        <w:t>a oferta pública de distribuição</w:t>
      </w:r>
      <w:r w:rsidR="00B05DE4">
        <w:rPr>
          <w:rStyle w:val="sembold"/>
          <w:rFonts w:ascii="Verdana" w:hAnsi="Verdana"/>
          <w:sz w:val="20"/>
          <w:lang w:val="pt-BR"/>
        </w:rPr>
        <w:t xml:space="preserve">, </w:t>
      </w:r>
      <w:r w:rsidR="008B02B8" w:rsidRPr="00FF24C4">
        <w:rPr>
          <w:rStyle w:val="sembold"/>
          <w:rFonts w:ascii="Verdana" w:hAnsi="Verdana"/>
          <w:sz w:val="20"/>
          <w:lang w:val="pt-BR"/>
        </w:rPr>
        <w:t xml:space="preserve">de </w:t>
      </w:r>
      <w:r w:rsidR="00B05DE4">
        <w:rPr>
          <w:rStyle w:val="sembold"/>
          <w:rFonts w:ascii="Verdana" w:hAnsi="Verdana"/>
          <w:sz w:val="20"/>
          <w:lang w:val="pt-BR"/>
        </w:rPr>
        <w:t>15</w:t>
      </w:r>
      <w:r w:rsidR="00293A6D" w:rsidRPr="00FF24C4">
        <w:rPr>
          <w:rStyle w:val="sembold"/>
          <w:rFonts w:ascii="Verdana" w:hAnsi="Verdana"/>
          <w:sz w:val="20"/>
          <w:lang w:val="pt-BR"/>
        </w:rPr>
        <w:t>.000 (</w:t>
      </w:r>
      <w:r w:rsidR="00B05DE4">
        <w:rPr>
          <w:rStyle w:val="sembold"/>
          <w:rFonts w:ascii="Verdana" w:hAnsi="Verdana"/>
          <w:sz w:val="20"/>
          <w:lang w:val="pt-BR"/>
        </w:rPr>
        <w:t>quinze</w:t>
      </w:r>
      <w:r w:rsidR="00293A6D" w:rsidRPr="00FF24C4">
        <w:rPr>
          <w:rStyle w:val="sembold"/>
          <w:rFonts w:ascii="Verdana" w:hAnsi="Verdana"/>
          <w:sz w:val="20"/>
          <w:lang w:val="pt-BR"/>
        </w:rPr>
        <w:t xml:space="preserve"> mil) </w:t>
      </w:r>
      <w:r w:rsidR="00687C86" w:rsidRPr="00FF24C4">
        <w:rPr>
          <w:rStyle w:val="sembold"/>
          <w:rFonts w:ascii="Verdana" w:hAnsi="Verdana"/>
          <w:sz w:val="20"/>
          <w:lang w:val="pt-BR"/>
        </w:rPr>
        <w:t xml:space="preserve">certificados de recebíveis </w:t>
      </w:r>
      <w:r w:rsidR="00B05DE4">
        <w:rPr>
          <w:rStyle w:val="sembold"/>
          <w:rFonts w:ascii="Verdana" w:hAnsi="Verdana"/>
          <w:sz w:val="20"/>
          <w:lang w:val="pt-BR"/>
        </w:rPr>
        <w:t>da 3ª (terceira série)</w:t>
      </w:r>
      <w:r w:rsidR="0020116D" w:rsidRPr="00FF24C4">
        <w:rPr>
          <w:rStyle w:val="sembold"/>
          <w:rFonts w:ascii="Verdana" w:hAnsi="Verdana"/>
          <w:sz w:val="20"/>
          <w:lang w:val="pt-BR"/>
        </w:rPr>
        <w:t xml:space="preserve">, </w:t>
      </w:r>
      <w:r w:rsidR="008B02B8" w:rsidRPr="00FF24C4">
        <w:rPr>
          <w:rStyle w:val="sembold"/>
          <w:rFonts w:ascii="Verdana" w:hAnsi="Verdana"/>
          <w:sz w:val="20"/>
          <w:lang w:val="pt-BR"/>
        </w:rPr>
        <w:t xml:space="preserve">da </w:t>
      </w:r>
      <w:r w:rsidR="00CC215C" w:rsidRPr="00FF24C4">
        <w:rPr>
          <w:rFonts w:ascii="Verdana" w:hAnsi="Verdana"/>
          <w:sz w:val="20"/>
        </w:rPr>
        <w:t>1</w:t>
      </w:r>
      <w:r w:rsidR="00CC215C" w:rsidRPr="00FF24C4">
        <w:rPr>
          <w:rStyle w:val="sembold"/>
          <w:rFonts w:ascii="Verdana" w:hAnsi="Verdana"/>
          <w:sz w:val="20"/>
          <w:lang w:val="pt-BR"/>
        </w:rPr>
        <w:t xml:space="preserve">ª </w:t>
      </w:r>
      <w:r w:rsidR="008B02B8" w:rsidRPr="00FF24C4">
        <w:rPr>
          <w:rStyle w:val="sembold"/>
          <w:rFonts w:ascii="Verdana" w:hAnsi="Verdana"/>
          <w:sz w:val="20"/>
          <w:lang w:val="pt-BR"/>
        </w:rPr>
        <w:t>(</w:t>
      </w:r>
      <w:r w:rsidR="004D7679" w:rsidRPr="00FF24C4">
        <w:rPr>
          <w:rStyle w:val="sembold"/>
          <w:rFonts w:ascii="Verdana" w:hAnsi="Verdana"/>
          <w:sz w:val="20"/>
          <w:lang w:val="pt-BR"/>
        </w:rPr>
        <w:t>primeira</w:t>
      </w:r>
      <w:r w:rsidR="008B02B8" w:rsidRPr="00FF24C4">
        <w:rPr>
          <w:rStyle w:val="sembold"/>
          <w:rFonts w:ascii="Verdana" w:hAnsi="Verdana"/>
          <w:sz w:val="20"/>
          <w:lang w:val="pt-BR"/>
        </w:rPr>
        <w:t>) emissão da Securitizadora</w:t>
      </w:r>
      <w:r w:rsidR="00B03CC6">
        <w:rPr>
          <w:rStyle w:val="sembold"/>
          <w:rFonts w:ascii="Verdana" w:hAnsi="Verdana"/>
          <w:sz w:val="20"/>
          <w:lang w:val="pt-BR"/>
        </w:rPr>
        <w:t xml:space="preserve"> </w:t>
      </w:r>
      <w:r w:rsidR="00B03CC6" w:rsidRPr="00FF24C4">
        <w:rPr>
          <w:rStyle w:val="sembold"/>
          <w:rFonts w:ascii="Verdana" w:hAnsi="Verdana"/>
          <w:sz w:val="20"/>
          <w:lang w:val="pt-BR"/>
        </w:rPr>
        <w:t>(“</w:t>
      </w:r>
      <w:r w:rsidR="00B03CC6" w:rsidRPr="00B05DE4">
        <w:rPr>
          <w:rStyle w:val="sembold"/>
          <w:rFonts w:ascii="Verdana" w:hAnsi="Verdana"/>
          <w:sz w:val="20"/>
          <w:u w:val="single"/>
          <w:lang w:val="pt-BR"/>
        </w:rPr>
        <w:t>C</w:t>
      </w:r>
      <w:r w:rsidR="00B03CC6" w:rsidRPr="00FF24C4">
        <w:rPr>
          <w:rStyle w:val="sembold"/>
          <w:rFonts w:ascii="Verdana" w:hAnsi="Verdana"/>
          <w:sz w:val="20"/>
          <w:u w:val="single"/>
          <w:lang w:val="pt-BR"/>
        </w:rPr>
        <w:t>R</w:t>
      </w:r>
      <w:r w:rsidR="00B03CC6">
        <w:rPr>
          <w:rStyle w:val="sembold"/>
          <w:rFonts w:ascii="Verdana" w:hAnsi="Verdana"/>
          <w:sz w:val="20"/>
          <w:u w:val="single"/>
          <w:lang w:val="pt-BR"/>
        </w:rPr>
        <w:t xml:space="preserve"> da 3ª Série</w:t>
      </w:r>
      <w:r w:rsidR="00B03CC6" w:rsidRPr="00FF24C4">
        <w:rPr>
          <w:rStyle w:val="sembold"/>
          <w:rFonts w:ascii="Verdana" w:hAnsi="Verdana"/>
          <w:sz w:val="20"/>
          <w:lang w:val="pt-BR"/>
        </w:rPr>
        <w:t>”)</w:t>
      </w:r>
      <w:r w:rsidR="008B02B8" w:rsidRPr="00FF24C4">
        <w:rPr>
          <w:rStyle w:val="sembold"/>
          <w:rFonts w:ascii="Verdana" w:hAnsi="Verdana"/>
          <w:sz w:val="20"/>
          <w:lang w:val="pt-BR"/>
        </w:rPr>
        <w:t>, todos nominativos e escriturais, com valor nominal unitário de R$ 1.000,00 (mil reais), perfazendo, na data de emissão</w:t>
      </w:r>
      <w:r w:rsidR="00B03CC6">
        <w:rPr>
          <w:rStyle w:val="sembold"/>
          <w:rFonts w:ascii="Verdana" w:hAnsi="Verdana"/>
          <w:sz w:val="20"/>
          <w:lang w:val="pt-BR"/>
        </w:rPr>
        <w:t xml:space="preserve"> dos CR da 3ª Série</w:t>
      </w:r>
      <w:r w:rsidR="008B02B8" w:rsidRPr="00FF24C4">
        <w:rPr>
          <w:rStyle w:val="sembold"/>
          <w:rFonts w:ascii="Verdana" w:hAnsi="Verdana"/>
          <w:sz w:val="20"/>
          <w:lang w:val="pt-BR"/>
        </w:rPr>
        <w:t xml:space="preserve">, qual seja, </w:t>
      </w:r>
      <w:r w:rsidR="001C1DB1">
        <w:rPr>
          <w:rStyle w:val="sembold"/>
          <w:rFonts w:ascii="Verdana" w:hAnsi="Verdana"/>
          <w:sz w:val="20"/>
          <w:lang w:val="pt-BR"/>
        </w:rPr>
        <w:t xml:space="preserve">23 </w:t>
      </w:r>
      <w:r w:rsidR="00A276E0" w:rsidRPr="00FF24C4">
        <w:rPr>
          <w:rStyle w:val="sembold"/>
          <w:rFonts w:ascii="Verdana" w:hAnsi="Verdana"/>
          <w:sz w:val="20"/>
          <w:lang w:val="pt-BR"/>
        </w:rPr>
        <w:t xml:space="preserve">de </w:t>
      </w:r>
      <w:r w:rsidR="00B03CC6">
        <w:rPr>
          <w:rStyle w:val="sembold"/>
          <w:rFonts w:ascii="Verdana" w:hAnsi="Verdana"/>
          <w:sz w:val="20"/>
          <w:lang w:val="pt-BR"/>
        </w:rPr>
        <w:t>julho</w:t>
      </w:r>
      <w:r w:rsidR="008B02B8" w:rsidRPr="00FF24C4">
        <w:rPr>
          <w:rStyle w:val="sembold"/>
          <w:rFonts w:ascii="Verdana" w:hAnsi="Verdana"/>
          <w:sz w:val="20"/>
          <w:lang w:val="pt-BR"/>
        </w:rPr>
        <w:t xml:space="preserve"> de 202</w:t>
      </w:r>
      <w:r w:rsidR="00B03CC6">
        <w:rPr>
          <w:rStyle w:val="sembold"/>
          <w:rFonts w:ascii="Verdana" w:hAnsi="Verdana"/>
          <w:sz w:val="20"/>
          <w:lang w:val="pt-BR"/>
        </w:rPr>
        <w:t>6</w:t>
      </w:r>
      <w:r w:rsidR="008B02B8" w:rsidRPr="00FF24C4">
        <w:rPr>
          <w:rStyle w:val="sembold"/>
          <w:rFonts w:ascii="Verdana" w:hAnsi="Verdana"/>
          <w:sz w:val="20"/>
          <w:lang w:val="pt-BR"/>
        </w:rPr>
        <w:t>, o valor total de R</w:t>
      </w:r>
      <w:r w:rsidR="00687C86" w:rsidRPr="00FF24C4">
        <w:rPr>
          <w:rStyle w:val="sembold"/>
          <w:rFonts w:ascii="Verdana" w:hAnsi="Verdana"/>
          <w:sz w:val="20"/>
          <w:lang w:val="pt-BR"/>
        </w:rPr>
        <w:t>$ </w:t>
      </w:r>
      <w:r w:rsidR="00541380">
        <w:rPr>
          <w:rStyle w:val="sembold"/>
          <w:rFonts w:ascii="Verdana" w:hAnsi="Verdana"/>
          <w:sz w:val="20"/>
          <w:lang w:val="pt-BR"/>
        </w:rPr>
        <w:t>15</w:t>
      </w:r>
      <w:r w:rsidR="00D1620F" w:rsidRPr="00FF24C4">
        <w:rPr>
          <w:rStyle w:val="sembold"/>
          <w:rFonts w:ascii="Verdana" w:hAnsi="Verdana"/>
          <w:sz w:val="20"/>
          <w:lang w:val="pt-BR"/>
        </w:rPr>
        <w:t>.000.000,00 (</w:t>
      </w:r>
      <w:r w:rsidR="00541380">
        <w:rPr>
          <w:rStyle w:val="sembold"/>
          <w:rFonts w:ascii="Verdana" w:hAnsi="Verdana"/>
          <w:sz w:val="20"/>
          <w:lang w:val="pt-BR"/>
        </w:rPr>
        <w:t>quinze</w:t>
      </w:r>
      <w:r w:rsidR="00D1620F" w:rsidRPr="00FF24C4">
        <w:rPr>
          <w:rStyle w:val="sembold"/>
          <w:rFonts w:ascii="Verdana" w:hAnsi="Verdana"/>
          <w:sz w:val="20"/>
          <w:lang w:val="pt-BR"/>
        </w:rPr>
        <w:t xml:space="preserve"> milhões de reais)</w:t>
      </w:r>
      <w:r w:rsidR="00476C81">
        <w:rPr>
          <w:rStyle w:val="sembold"/>
          <w:rFonts w:ascii="Verdana" w:hAnsi="Verdana"/>
          <w:sz w:val="20"/>
          <w:lang w:val="pt-BR"/>
        </w:rPr>
        <w:t xml:space="preserve">, nos termos do </w:t>
      </w:r>
      <w:r w:rsidR="00476C81" w:rsidRPr="00FF24C4">
        <w:rPr>
          <w:rFonts w:ascii="Verdana" w:hAnsi="Verdana"/>
          <w:sz w:val="20"/>
        </w:rPr>
        <w:t>“</w:t>
      </w:r>
      <w:r w:rsidR="00476C81" w:rsidRPr="00E067EF">
        <w:rPr>
          <w:rFonts w:ascii="Verdana" w:hAnsi="Verdana"/>
          <w:i/>
          <w:iCs/>
          <w:sz w:val="20"/>
        </w:rPr>
        <w:t>Primeiro Aditamento ao Termo</w:t>
      </w:r>
      <w:r w:rsidR="00476C81" w:rsidRPr="00FF24C4">
        <w:rPr>
          <w:rFonts w:ascii="Verdana" w:hAnsi="Verdana"/>
          <w:i/>
          <w:iCs/>
          <w:sz w:val="20"/>
        </w:rPr>
        <w:t xml:space="preserve"> de Securitização de Direitos Creditórios para a Emissão de Certificados de Recebíveis, em 2 (</w:t>
      </w:r>
      <w:r w:rsidR="00476C81">
        <w:rPr>
          <w:rFonts w:ascii="Verdana" w:hAnsi="Verdana"/>
          <w:i/>
          <w:iCs/>
          <w:sz w:val="20"/>
        </w:rPr>
        <w:t>D</w:t>
      </w:r>
      <w:r w:rsidR="00476C81" w:rsidRPr="00FF24C4">
        <w:rPr>
          <w:rFonts w:ascii="Verdana" w:hAnsi="Verdana"/>
          <w:i/>
          <w:iCs/>
          <w:sz w:val="20"/>
        </w:rPr>
        <w:t>uas) Séries, da 1ª (Primeira) Emissão da Éxes Securitizadora S.A., Lastreados em Direitos Creditórios Devidos pela Dengo Chocolates S.A.</w:t>
      </w:r>
      <w:r w:rsidR="00476C81" w:rsidRPr="00FF24C4">
        <w:rPr>
          <w:rFonts w:ascii="Verdana" w:hAnsi="Verdana"/>
          <w:sz w:val="20"/>
        </w:rPr>
        <w:t>”, celebrado, entre a Securitizadora</w:t>
      </w:r>
      <w:r w:rsidR="00572754">
        <w:rPr>
          <w:rFonts w:ascii="Verdana" w:hAnsi="Verdana"/>
          <w:sz w:val="20"/>
        </w:rPr>
        <w:t xml:space="preserve"> </w:t>
      </w:r>
      <w:r w:rsidR="00476C81" w:rsidRPr="00FF24C4">
        <w:rPr>
          <w:rFonts w:ascii="Verdana" w:hAnsi="Verdana"/>
          <w:sz w:val="20"/>
        </w:rPr>
        <w:t xml:space="preserve">e a </w:t>
      </w:r>
      <w:r w:rsidR="00476C81" w:rsidRPr="003F4028">
        <w:rPr>
          <w:rFonts w:ascii="Verdana" w:hAnsi="Verdana"/>
          <w:b/>
          <w:bCs/>
          <w:sz w:val="20"/>
        </w:rPr>
        <w:t>OLIVEIRA TRUST DISTRIBUIDORA DE TÍTULOS E VALORES MOBILIÁRIOS S.A</w:t>
      </w:r>
      <w:r w:rsidR="00476C81" w:rsidRPr="00FF24C4">
        <w:rPr>
          <w:rFonts w:ascii="Verdana" w:hAnsi="Verdana"/>
          <w:sz w:val="20"/>
        </w:rPr>
        <w:t>., inscrita no CNPJ sob o nº 36.113.876/0004-34, na qualidade de agente fiduciário</w:t>
      </w:r>
      <w:r w:rsidR="00476C81">
        <w:rPr>
          <w:rFonts w:ascii="Verdana" w:hAnsi="Verdana"/>
          <w:sz w:val="20"/>
        </w:rPr>
        <w:t xml:space="preserve">, em </w:t>
      </w:r>
      <w:r w:rsidR="001C1DB1">
        <w:rPr>
          <w:rFonts w:ascii="Verdana" w:hAnsi="Verdana"/>
          <w:sz w:val="20"/>
        </w:rPr>
        <w:t>23</w:t>
      </w:r>
      <w:r w:rsidR="00476C81" w:rsidRPr="00FF24C4">
        <w:rPr>
          <w:rFonts w:ascii="Verdana" w:hAnsi="Verdana"/>
          <w:sz w:val="20"/>
        </w:rPr>
        <w:t xml:space="preserve"> de </w:t>
      </w:r>
      <w:r w:rsidR="00476C81">
        <w:rPr>
          <w:rFonts w:ascii="Verdana" w:hAnsi="Verdana"/>
          <w:sz w:val="20"/>
        </w:rPr>
        <w:t>julho</w:t>
      </w:r>
      <w:r w:rsidR="00476C81" w:rsidRPr="00FF24C4">
        <w:rPr>
          <w:rFonts w:ascii="Verdana" w:hAnsi="Verdana"/>
          <w:sz w:val="20"/>
        </w:rPr>
        <w:t xml:space="preserve"> de 202</w:t>
      </w:r>
      <w:r w:rsidR="00476C81">
        <w:rPr>
          <w:rFonts w:ascii="Verdana" w:hAnsi="Verdana"/>
          <w:sz w:val="20"/>
        </w:rPr>
        <w:t>6 (“</w:t>
      </w:r>
      <w:r w:rsidR="00476C81" w:rsidRPr="003F4028">
        <w:rPr>
          <w:rFonts w:ascii="Verdana" w:hAnsi="Verdana"/>
          <w:sz w:val="20"/>
          <w:u w:val="single"/>
        </w:rPr>
        <w:t>Primeiro Aditamento ao Termo de Securitização</w:t>
      </w:r>
      <w:r w:rsidR="00476C81">
        <w:rPr>
          <w:rFonts w:ascii="Verdana" w:hAnsi="Verdana"/>
          <w:sz w:val="20"/>
        </w:rPr>
        <w:t>”)</w:t>
      </w:r>
      <w:r w:rsidR="00476C81">
        <w:rPr>
          <w:rStyle w:val="sembold"/>
          <w:rFonts w:ascii="Verdana" w:hAnsi="Verdana"/>
          <w:sz w:val="20"/>
          <w:lang w:val="pt-BR"/>
        </w:rPr>
        <w:t xml:space="preserve">, </w:t>
      </w:r>
      <w:r w:rsidR="00476C81" w:rsidRPr="00476C81">
        <w:rPr>
          <w:rFonts w:ascii="Verdana" w:hAnsi="Verdana"/>
          <w:sz w:val="20"/>
        </w:rPr>
        <w:t>a ser realizada em conformidade com a Resolução CVM 160, a Lei nº 14.430, de 3 de agosto de 2022, conforme em vigor, a Resolução da CVM nº 60, de 23 de dezembro de 2021, conforme em vigor (“</w:t>
      </w:r>
      <w:r w:rsidR="00476C81" w:rsidRPr="00476C81">
        <w:rPr>
          <w:rFonts w:ascii="Verdana" w:hAnsi="Verdana"/>
          <w:sz w:val="20"/>
          <w:u w:val="single"/>
        </w:rPr>
        <w:t>Resolução CVM 60</w:t>
      </w:r>
      <w:r w:rsidR="00476C81" w:rsidRPr="00476C81">
        <w:rPr>
          <w:rFonts w:ascii="Verdana" w:hAnsi="Verdana"/>
          <w:sz w:val="20"/>
        </w:rPr>
        <w:t>”), e demais disposições legais e regulamentares aplicáveis (“</w:t>
      </w:r>
      <w:r w:rsidR="00476C81" w:rsidRPr="00476C81">
        <w:rPr>
          <w:rFonts w:ascii="Verdana" w:hAnsi="Verdana"/>
          <w:sz w:val="20"/>
          <w:u w:val="single"/>
        </w:rPr>
        <w:t>Oferta</w:t>
      </w:r>
      <w:r w:rsidR="00476C81" w:rsidRPr="00476C81">
        <w:rPr>
          <w:rFonts w:ascii="Verdana" w:hAnsi="Verdana"/>
          <w:sz w:val="20"/>
        </w:rPr>
        <w:t>”)</w:t>
      </w:r>
      <w:r w:rsidR="008B02B8" w:rsidRPr="00FF24C4">
        <w:rPr>
          <w:rStyle w:val="sembold"/>
          <w:rFonts w:ascii="Verdana" w:hAnsi="Verdana"/>
          <w:sz w:val="20"/>
          <w:lang w:val="pt-BR"/>
        </w:rPr>
        <w:t>.</w:t>
      </w:r>
    </w:p>
    <w:p w14:paraId="417984D4" w14:textId="77777777" w:rsidR="00F70918" w:rsidRPr="00FF24C4" w:rsidRDefault="00F70918" w:rsidP="00CA6C6C">
      <w:pPr>
        <w:pStyle w:val="TITULOITENS"/>
        <w:spacing w:before="0" w:after="0" w:line="312" w:lineRule="auto"/>
        <w:ind w:left="0" w:firstLine="0"/>
        <w:rPr>
          <w:rFonts w:ascii="Verdana" w:hAnsi="Verdana"/>
          <w:b/>
          <w:bCs/>
          <w:sz w:val="20"/>
        </w:rPr>
      </w:pPr>
    </w:p>
    <w:p w14:paraId="587A1225" w14:textId="17520AEB" w:rsidR="00E6752A" w:rsidRDefault="008B02B8" w:rsidP="00401C73">
      <w:pPr>
        <w:pStyle w:val="TITULOITENS"/>
        <w:numPr>
          <w:ilvl w:val="0"/>
          <w:numId w:val="2"/>
        </w:numPr>
        <w:spacing w:before="0" w:after="0" w:line="312" w:lineRule="auto"/>
        <w:ind w:left="0" w:firstLine="0"/>
        <w:rPr>
          <w:rFonts w:ascii="Verdana" w:hAnsi="Verdana"/>
          <w:b/>
          <w:bCs/>
          <w:sz w:val="20"/>
        </w:rPr>
      </w:pPr>
      <w:r w:rsidRPr="00FF24C4">
        <w:rPr>
          <w:rFonts w:ascii="Verdana" w:hAnsi="Verdana"/>
          <w:b/>
          <w:bCs/>
          <w:sz w:val="20"/>
        </w:rPr>
        <w:t>CRONOGRAMA INDICATIVO DA OFERTA</w:t>
      </w:r>
    </w:p>
    <w:p w14:paraId="110A6E13" w14:textId="77777777" w:rsidR="00401C73" w:rsidRPr="00FF24C4" w:rsidRDefault="00401C73" w:rsidP="00CA6C6C">
      <w:pPr>
        <w:pStyle w:val="TITULOITENS"/>
        <w:spacing w:before="0" w:after="0" w:line="312" w:lineRule="auto"/>
        <w:ind w:left="0" w:firstLine="0"/>
        <w:rPr>
          <w:rFonts w:ascii="Verdana" w:hAnsi="Verdana"/>
          <w:b/>
          <w:bCs/>
          <w:sz w:val="20"/>
        </w:rPr>
      </w:pPr>
    </w:p>
    <w:p w14:paraId="0561116A" w14:textId="0A56D82C" w:rsidR="005466A9" w:rsidRPr="005466A9" w:rsidRDefault="005466A9" w:rsidP="005466A9">
      <w:pPr>
        <w:spacing w:after="0" w:line="312" w:lineRule="auto"/>
        <w:rPr>
          <w:rFonts w:ascii="Verdana" w:hAnsi="Verdana"/>
          <w:sz w:val="20"/>
        </w:rPr>
      </w:pPr>
      <w:r w:rsidRPr="005466A9">
        <w:rPr>
          <w:rFonts w:ascii="Verdana" w:hAnsi="Verdana"/>
          <w:sz w:val="20"/>
        </w:rPr>
        <w:t xml:space="preserve">Considerando que </w:t>
      </w:r>
      <w:r w:rsidRPr="005466A9">
        <w:rPr>
          <w:rFonts w:ascii="Verdana" w:hAnsi="Verdana"/>
          <w:b/>
          <w:bCs/>
          <w:sz w:val="20"/>
        </w:rPr>
        <w:t>(i)</w:t>
      </w:r>
      <w:r w:rsidRPr="005466A9">
        <w:rPr>
          <w:rFonts w:ascii="Verdana" w:hAnsi="Verdana"/>
          <w:sz w:val="20"/>
        </w:rPr>
        <w:t xml:space="preserve"> o cronograma tentativo da Oferta divulgado no </w:t>
      </w:r>
      <w:r>
        <w:rPr>
          <w:rFonts w:ascii="Verdana" w:hAnsi="Verdana"/>
          <w:sz w:val="20"/>
        </w:rPr>
        <w:t>Anúncio de Início</w:t>
      </w:r>
      <w:r w:rsidRPr="005466A9">
        <w:rPr>
          <w:rFonts w:ascii="Verdana" w:hAnsi="Verdana"/>
          <w:sz w:val="20"/>
        </w:rPr>
        <w:t xml:space="preserve"> </w:t>
      </w:r>
      <w:r w:rsidR="00A61AF9">
        <w:rPr>
          <w:rFonts w:ascii="Verdana" w:hAnsi="Verdana"/>
          <w:sz w:val="20"/>
        </w:rPr>
        <w:t xml:space="preserve">e no Comunicado ao Mercado </w:t>
      </w:r>
      <w:r w:rsidRPr="005466A9">
        <w:rPr>
          <w:rFonts w:ascii="Verdana" w:hAnsi="Verdana"/>
          <w:sz w:val="20"/>
        </w:rPr>
        <w:t>exibia</w:t>
      </w:r>
      <w:r w:rsidR="00A61AF9">
        <w:rPr>
          <w:rFonts w:ascii="Verdana" w:hAnsi="Verdana"/>
          <w:sz w:val="20"/>
        </w:rPr>
        <w:t>m</w:t>
      </w:r>
      <w:r w:rsidRPr="005466A9">
        <w:rPr>
          <w:rFonts w:ascii="Verdana" w:hAnsi="Verdana"/>
          <w:sz w:val="20"/>
        </w:rPr>
        <w:t xml:space="preserve"> datas indicativas para a ocorrência de cada um dos eventos ali descritos; e </w:t>
      </w:r>
      <w:r w:rsidRPr="005466A9">
        <w:rPr>
          <w:rFonts w:ascii="Verdana" w:hAnsi="Verdana"/>
          <w:b/>
          <w:bCs/>
          <w:sz w:val="20"/>
        </w:rPr>
        <w:t>(ii)</w:t>
      </w:r>
      <w:r w:rsidRPr="005466A9">
        <w:rPr>
          <w:rFonts w:ascii="Verdana" w:hAnsi="Verdana"/>
          <w:sz w:val="20"/>
        </w:rPr>
        <w:t xml:space="preserve"> até a presente data, não houve a formalização de qualquer documentação por investidores para adesão à Oferta, a alteração do cronograma tentativo da Oferta, abaixo exposto, não resulta em qualquer prejuízo aos potenciais investidores, de modo que não será aberto prazo para manifestação da desistência dos investidores na Oferta, nos termos do parágrafo 1º do artigo 69 da Resolução CVM 160. Adicionalmente, nos termos do parágrafo 2º do artigo 67 da Resolução CVM 160, considerando que a Oferta foi submetida ao rito de registro automático, a modificação da Oferta objeto deste </w:t>
      </w:r>
      <w:r w:rsidR="00A61AF9">
        <w:rPr>
          <w:rFonts w:ascii="Verdana" w:hAnsi="Verdana"/>
          <w:sz w:val="20"/>
        </w:rPr>
        <w:t xml:space="preserve">2º </w:t>
      </w:r>
      <w:r w:rsidRPr="005466A9">
        <w:rPr>
          <w:rFonts w:ascii="Verdana" w:hAnsi="Verdana"/>
          <w:sz w:val="20"/>
        </w:rPr>
        <w:t xml:space="preserve">Comunicado ao Mercado não depende de aprovação prévia pela Superintendência de Registro de Valores Mobiliários (SRE) da CVM: </w:t>
      </w:r>
    </w:p>
    <w:p w14:paraId="77E5D497" w14:textId="77777777" w:rsidR="005466A9" w:rsidRPr="005466A9" w:rsidRDefault="005466A9" w:rsidP="005466A9">
      <w:pPr>
        <w:spacing w:after="0" w:line="312" w:lineRule="auto"/>
        <w:rPr>
          <w:rFonts w:ascii="Verdana" w:hAnsi="Verdana"/>
          <w:sz w:val="20"/>
        </w:rPr>
      </w:pPr>
    </w:p>
    <w:p w14:paraId="471990D4" w14:textId="77777777" w:rsidR="005466A9" w:rsidRPr="005466A9" w:rsidRDefault="005466A9" w:rsidP="005466A9">
      <w:pPr>
        <w:spacing w:after="0" w:line="312" w:lineRule="auto"/>
        <w:rPr>
          <w:rFonts w:ascii="Verdana" w:hAnsi="Verdana"/>
          <w:sz w:val="20"/>
        </w:rPr>
      </w:pPr>
      <w:r w:rsidRPr="005466A9">
        <w:rPr>
          <w:rFonts w:ascii="Verdana" w:hAnsi="Verdana"/>
          <w:sz w:val="20"/>
        </w:rPr>
        <w:t>Diante do exposto, a Oferta seguirá o cronograma tentativo abaixo:</w:t>
      </w:r>
    </w:p>
    <w:p w14:paraId="6600A89F" w14:textId="2C8BFF49" w:rsidR="00401C73" w:rsidRPr="00FF24C4" w:rsidRDefault="00401C73" w:rsidP="00CA6C6C">
      <w:pPr>
        <w:spacing w:after="0" w:line="312" w:lineRule="auto"/>
        <w:rPr>
          <w:rFonts w:ascii="Verdana" w:hAnsi="Verdana"/>
          <w:sz w:val="20"/>
        </w:rPr>
      </w:pPr>
    </w:p>
    <w:tbl>
      <w:tblPr>
        <w:tblStyle w:val="DefaultTable2"/>
        <w:tblW w:w="5000" w:type="pct"/>
        <w:tblCellMar>
          <w:top w:w="80" w:type="dxa"/>
          <w:left w:w="80" w:type="dxa"/>
          <w:bottom w:w="80" w:type="dxa"/>
          <w:right w:w="80" w:type="dxa"/>
        </w:tblCellMar>
        <w:tblLook w:val="0400" w:firstRow="0" w:lastRow="0" w:firstColumn="0" w:lastColumn="0" w:noHBand="0" w:noVBand="1"/>
      </w:tblPr>
      <w:tblGrid>
        <w:gridCol w:w="1135"/>
        <w:gridCol w:w="7070"/>
        <w:gridCol w:w="1540"/>
      </w:tblGrid>
      <w:tr w:rsidR="00B213BD" w:rsidRPr="00FF24C4" w14:paraId="587A122A" w14:textId="77777777" w:rsidTr="0029543D">
        <w:trPr>
          <w:trHeight w:val="454"/>
        </w:trPr>
        <w:tc>
          <w:tcPr>
            <w:tcW w:w="582" w:type="pct"/>
            <w:tcBorders>
              <w:top w:val="nil"/>
              <w:left w:val="nil"/>
              <w:bottom w:val="single" w:sz="6" w:space="0" w:color="FFFFFF"/>
              <w:right w:val="single" w:sz="6" w:space="0" w:color="FFFFFF"/>
            </w:tcBorders>
            <w:shd w:val="clear" w:color="auto" w:fill="083B4B"/>
            <w:tcMar>
              <w:top w:w="170" w:type="dxa"/>
              <w:left w:w="170" w:type="dxa"/>
              <w:bottom w:w="170" w:type="dxa"/>
              <w:right w:w="170" w:type="dxa"/>
            </w:tcMar>
            <w:vAlign w:val="center"/>
          </w:tcPr>
          <w:p w14:paraId="587A1227" w14:textId="77777777" w:rsidR="00E6752A" w:rsidRPr="00FF24C4" w:rsidRDefault="008B02B8" w:rsidP="00CA6C6C">
            <w:pPr>
              <w:spacing w:after="0" w:line="312" w:lineRule="auto"/>
              <w:jc w:val="center"/>
              <w:rPr>
                <w:rFonts w:ascii="Verdana" w:hAnsi="Verdana"/>
                <w:sz w:val="20"/>
              </w:rPr>
            </w:pPr>
            <w:r w:rsidRPr="00FF24C4">
              <w:rPr>
                <w:rStyle w:val="bold"/>
                <w:rFonts w:ascii="Verdana" w:hAnsi="Verdana"/>
                <w:sz w:val="20"/>
                <w:lang w:val="pt-BR"/>
              </w:rPr>
              <w:t>Ordem dos Eventos</w:t>
            </w:r>
          </w:p>
        </w:tc>
        <w:tc>
          <w:tcPr>
            <w:tcW w:w="3628" w:type="pct"/>
            <w:tcBorders>
              <w:top w:val="nil"/>
              <w:left w:val="single" w:sz="6" w:space="0" w:color="FFFFFF"/>
              <w:bottom w:val="single" w:sz="6" w:space="0" w:color="FFFFFF"/>
              <w:right w:val="single" w:sz="6" w:space="0" w:color="FFFFFF"/>
            </w:tcBorders>
            <w:shd w:val="clear" w:color="auto" w:fill="083B4B"/>
            <w:tcMar>
              <w:top w:w="170" w:type="dxa"/>
              <w:left w:w="170" w:type="dxa"/>
              <w:bottom w:w="170" w:type="dxa"/>
              <w:right w:w="170" w:type="dxa"/>
            </w:tcMar>
            <w:vAlign w:val="center"/>
          </w:tcPr>
          <w:p w14:paraId="587A1228" w14:textId="77777777" w:rsidR="00E6752A" w:rsidRPr="00FF24C4" w:rsidRDefault="008B02B8" w:rsidP="00CA6C6C">
            <w:pPr>
              <w:spacing w:after="0" w:line="312" w:lineRule="auto"/>
              <w:jc w:val="center"/>
              <w:rPr>
                <w:rFonts w:ascii="Verdana" w:hAnsi="Verdana"/>
                <w:sz w:val="20"/>
              </w:rPr>
            </w:pPr>
            <w:r w:rsidRPr="00FF24C4">
              <w:rPr>
                <w:rStyle w:val="bold"/>
                <w:rFonts w:ascii="Verdana" w:hAnsi="Verdana"/>
                <w:sz w:val="20"/>
                <w:lang w:val="pt-BR"/>
              </w:rPr>
              <w:t>Eventos</w:t>
            </w:r>
          </w:p>
        </w:tc>
        <w:tc>
          <w:tcPr>
            <w:tcW w:w="790" w:type="pct"/>
            <w:tcBorders>
              <w:top w:val="nil"/>
              <w:left w:val="single" w:sz="6" w:space="0" w:color="FFFFFF"/>
              <w:bottom w:val="single" w:sz="6" w:space="0" w:color="FFFFFF"/>
              <w:right w:val="nil"/>
            </w:tcBorders>
            <w:shd w:val="clear" w:color="auto" w:fill="083B4B"/>
            <w:tcMar>
              <w:top w:w="170" w:type="dxa"/>
              <w:left w:w="170" w:type="dxa"/>
              <w:bottom w:w="170" w:type="dxa"/>
              <w:right w:w="170" w:type="dxa"/>
            </w:tcMar>
            <w:vAlign w:val="center"/>
          </w:tcPr>
          <w:p w14:paraId="587A1229" w14:textId="77777777" w:rsidR="00E6752A" w:rsidRPr="00FF24C4" w:rsidRDefault="008B02B8" w:rsidP="00CA6C6C">
            <w:pPr>
              <w:spacing w:after="0" w:line="312" w:lineRule="auto"/>
              <w:jc w:val="center"/>
              <w:rPr>
                <w:rFonts w:ascii="Verdana" w:hAnsi="Verdana"/>
                <w:sz w:val="20"/>
              </w:rPr>
            </w:pPr>
            <w:r w:rsidRPr="00FF24C4">
              <w:rPr>
                <w:rStyle w:val="bold"/>
                <w:rFonts w:ascii="Verdana" w:hAnsi="Verdana"/>
                <w:sz w:val="20"/>
                <w:lang w:val="pt-BR"/>
              </w:rPr>
              <w:t>Data Prevista</w:t>
            </w:r>
            <w:r w:rsidRPr="00FF24C4">
              <w:rPr>
                <w:rStyle w:val="bold"/>
                <w:rFonts w:ascii="Verdana" w:hAnsi="Verdana"/>
                <w:sz w:val="20"/>
                <w:vertAlign w:val="superscript"/>
                <w:lang w:val="pt-BR"/>
              </w:rPr>
              <w:t>(1)</w:t>
            </w:r>
          </w:p>
        </w:tc>
      </w:tr>
      <w:tr w:rsidR="0029543D" w:rsidRPr="00FF24C4" w14:paraId="587A1232" w14:textId="77777777" w:rsidTr="0029543D">
        <w:trPr>
          <w:trHeight w:val="454"/>
        </w:trPr>
        <w:tc>
          <w:tcPr>
            <w:tcW w:w="582" w:type="pct"/>
            <w:tcBorders>
              <w:top w:val="single" w:sz="6" w:space="0" w:color="083B4B"/>
              <w:left w:val="nil"/>
              <w:bottom w:val="single" w:sz="6" w:space="0" w:color="083B4B"/>
              <w:right w:val="single" w:sz="6" w:space="0" w:color="FFFFFF"/>
            </w:tcBorders>
            <w:tcMar>
              <w:top w:w="170" w:type="dxa"/>
              <w:left w:w="170" w:type="dxa"/>
              <w:bottom w:w="170" w:type="dxa"/>
              <w:right w:w="170" w:type="dxa"/>
            </w:tcMar>
            <w:vAlign w:val="center"/>
          </w:tcPr>
          <w:p w14:paraId="587A122F" w14:textId="0A9E9B45" w:rsidR="0029543D" w:rsidRPr="00FF24C4" w:rsidRDefault="0029543D" w:rsidP="0029543D">
            <w:pPr>
              <w:spacing w:after="0" w:line="312" w:lineRule="auto"/>
              <w:ind w:left="360" w:hanging="360"/>
              <w:jc w:val="center"/>
              <w:rPr>
                <w:rFonts w:ascii="Verdana" w:hAnsi="Verdana"/>
                <w:sz w:val="20"/>
              </w:rPr>
            </w:pPr>
            <w:r>
              <w:rPr>
                <w:rStyle w:val="bold"/>
                <w:rFonts w:ascii="Verdana" w:hAnsi="Verdana"/>
                <w:sz w:val="20"/>
                <w:lang w:val="pt-BR"/>
              </w:rPr>
              <w:lastRenderedPageBreak/>
              <w:t>1</w:t>
            </w:r>
            <w:r w:rsidRPr="00FF24C4">
              <w:rPr>
                <w:rStyle w:val="bold"/>
                <w:rFonts w:ascii="Verdana" w:hAnsi="Verdana"/>
                <w:sz w:val="20"/>
                <w:lang w:val="pt-BR"/>
              </w:rPr>
              <w:t>.</w:t>
            </w:r>
          </w:p>
        </w:tc>
        <w:tc>
          <w:tcPr>
            <w:tcW w:w="3628" w:type="pct"/>
            <w:tcBorders>
              <w:top w:val="single" w:sz="6" w:space="0" w:color="083B4B"/>
              <w:left w:val="single" w:sz="6" w:space="0" w:color="FFFFFF"/>
              <w:bottom w:val="single" w:sz="6" w:space="0" w:color="083B4B"/>
              <w:right w:val="single" w:sz="6" w:space="0" w:color="FFFFFF"/>
            </w:tcBorders>
            <w:tcMar>
              <w:top w:w="170" w:type="dxa"/>
              <w:left w:w="170" w:type="dxa"/>
              <w:bottom w:w="170" w:type="dxa"/>
              <w:right w:w="170" w:type="dxa"/>
            </w:tcMar>
            <w:vAlign w:val="center"/>
          </w:tcPr>
          <w:p w14:paraId="587A1230" w14:textId="6D5EA161" w:rsidR="0029543D" w:rsidRPr="00FF24C4" w:rsidRDefault="0029543D" w:rsidP="0029543D">
            <w:pPr>
              <w:spacing w:after="0" w:line="312" w:lineRule="auto"/>
              <w:jc w:val="left"/>
              <w:rPr>
                <w:rFonts w:ascii="Verdana" w:hAnsi="Verdana"/>
                <w:sz w:val="20"/>
              </w:rPr>
            </w:pPr>
            <w:r w:rsidRPr="00FF24C4">
              <w:rPr>
                <w:rFonts w:ascii="Verdana" w:hAnsi="Verdana"/>
                <w:sz w:val="20"/>
              </w:rPr>
              <w:t>Registro da Oferta na CVM sob</w:t>
            </w:r>
            <w:r>
              <w:rPr>
                <w:rFonts w:ascii="Verdana" w:hAnsi="Verdana"/>
                <w:sz w:val="20"/>
              </w:rPr>
              <w:t xml:space="preserve"> o</w:t>
            </w:r>
            <w:r w:rsidRPr="00FF24C4">
              <w:rPr>
                <w:rFonts w:ascii="Verdana" w:hAnsi="Verdana"/>
                <w:sz w:val="20"/>
              </w:rPr>
              <w:t xml:space="preserve"> rito </w:t>
            </w:r>
            <w:r>
              <w:rPr>
                <w:rFonts w:ascii="Verdana" w:hAnsi="Verdana"/>
                <w:sz w:val="20"/>
              </w:rPr>
              <w:t xml:space="preserve">de registro </w:t>
            </w:r>
            <w:r w:rsidRPr="00FF24C4">
              <w:rPr>
                <w:rFonts w:ascii="Verdana" w:hAnsi="Verdana"/>
                <w:sz w:val="20"/>
              </w:rPr>
              <w:t>automático</w:t>
            </w:r>
          </w:p>
        </w:tc>
        <w:tc>
          <w:tcPr>
            <w:tcW w:w="790" w:type="pct"/>
            <w:tcBorders>
              <w:top w:val="single" w:sz="6" w:space="0" w:color="083B4B"/>
              <w:left w:val="single" w:sz="6" w:space="0" w:color="FFFFFF"/>
              <w:bottom w:val="single" w:sz="6" w:space="0" w:color="083B4B"/>
              <w:right w:val="nil"/>
            </w:tcBorders>
            <w:tcMar>
              <w:top w:w="170" w:type="dxa"/>
              <w:left w:w="170" w:type="dxa"/>
              <w:bottom w:w="170" w:type="dxa"/>
              <w:right w:w="170" w:type="dxa"/>
            </w:tcMar>
            <w:vAlign w:val="center"/>
          </w:tcPr>
          <w:p w14:paraId="587A1231" w14:textId="4FE6B70F" w:rsidR="0029543D" w:rsidRPr="00FF24C4" w:rsidRDefault="00AA6C71" w:rsidP="0029543D">
            <w:pPr>
              <w:spacing w:after="0" w:line="312" w:lineRule="auto"/>
              <w:jc w:val="center"/>
              <w:rPr>
                <w:rFonts w:ascii="Verdana" w:hAnsi="Verdana"/>
                <w:sz w:val="20"/>
              </w:rPr>
            </w:pPr>
            <w:r w:rsidRPr="00AA6C71">
              <w:rPr>
                <w:rStyle w:val="sembold"/>
                <w:rFonts w:ascii="Verdana" w:hAnsi="Verdana"/>
                <w:sz w:val="20"/>
                <w:lang w:val="pt-BR"/>
              </w:rPr>
              <w:t>24/07/2026</w:t>
            </w:r>
          </w:p>
        </w:tc>
      </w:tr>
      <w:tr w:rsidR="0029543D" w:rsidRPr="00FF24C4" w14:paraId="587A1236" w14:textId="77777777" w:rsidTr="0029543D">
        <w:trPr>
          <w:trHeight w:val="454"/>
        </w:trPr>
        <w:tc>
          <w:tcPr>
            <w:tcW w:w="582" w:type="pct"/>
            <w:tcBorders>
              <w:top w:val="single" w:sz="6" w:space="0" w:color="083B4B"/>
              <w:left w:val="nil"/>
              <w:bottom w:val="single" w:sz="6" w:space="0" w:color="083B4B"/>
              <w:right w:val="single" w:sz="6" w:space="0" w:color="FFFFFF"/>
            </w:tcBorders>
            <w:tcMar>
              <w:top w:w="170" w:type="dxa"/>
              <w:left w:w="170" w:type="dxa"/>
              <w:bottom w:w="170" w:type="dxa"/>
              <w:right w:w="170" w:type="dxa"/>
            </w:tcMar>
            <w:vAlign w:val="center"/>
          </w:tcPr>
          <w:p w14:paraId="587A1233" w14:textId="73BC069A" w:rsidR="0029543D" w:rsidRPr="00FF24C4" w:rsidRDefault="0029543D" w:rsidP="0029543D">
            <w:pPr>
              <w:spacing w:after="0" w:line="312" w:lineRule="auto"/>
              <w:ind w:left="360" w:hanging="360"/>
              <w:jc w:val="center"/>
              <w:rPr>
                <w:rFonts w:ascii="Verdana" w:hAnsi="Verdana"/>
                <w:sz w:val="20"/>
              </w:rPr>
            </w:pPr>
            <w:r>
              <w:rPr>
                <w:rStyle w:val="bold"/>
                <w:rFonts w:ascii="Verdana" w:hAnsi="Verdana"/>
                <w:sz w:val="20"/>
                <w:lang w:val="pt-BR"/>
              </w:rPr>
              <w:t>2</w:t>
            </w:r>
            <w:r w:rsidRPr="00FF24C4">
              <w:rPr>
                <w:rStyle w:val="bold"/>
                <w:rFonts w:ascii="Verdana" w:hAnsi="Verdana"/>
                <w:sz w:val="20"/>
                <w:lang w:val="pt-BR"/>
              </w:rPr>
              <w:t>.</w:t>
            </w:r>
          </w:p>
        </w:tc>
        <w:tc>
          <w:tcPr>
            <w:tcW w:w="3628" w:type="pct"/>
            <w:tcBorders>
              <w:top w:val="single" w:sz="6" w:space="0" w:color="083B4B"/>
              <w:left w:val="single" w:sz="6" w:space="0" w:color="FFFFFF"/>
              <w:bottom w:val="single" w:sz="6" w:space="0" w:color="083B4B"/>
              <w:right w:val="single" w:sz="6" w:space="0" w:color="FFFFFF"/>
            </w:tcBorders>
            <w:tcMar>
              <w:top w:w="170" w:type="dxa"/>
              <w:left w:w="170" w:type="dxa"/>
              <w:bottom w:w="170" w:type="dxa"/>
              <w:right w:w="170" w:type="dxa"/>
            </w:tcMar>
            <w:vAlign w:val="center"/>
          </w:tcPr>
          <w:p w14:paraId="587A1234" w14:textId="6040DE61" w:rsidR="0029543D" w:rsidRPr="00FF24C4" w:rsidRDefault="0029543D" w:rsidP="0029543D">
            <w:pPr>
              <w:spacing w:after="0" w:line="312" w:lineRule="auto"/>
              <w:jc w:val="left"/>
              <w:rPr>
                <w:rFonts w:ascii="Verdana" w:hAnsi="Verdana"/>
                <w:sz w:val="20"/>
              </w:rPr>
            </w:pPr>
            <w:r w:rsidRPr="00FF24C4">
              <w:rPr>
                <w:rFonts w:ascii="Verdana" w:hAnsi="Verdana"/>
                <w:sz w:val="20"/>
              </w:rPr>
              <w:t xml:space="preserve">Divulgação </w:t>
            </w:r>
            <w:r w:rsidR="005466A9">
              <w:rPr>
                <w:rFonts w:ascii="Verdana" w:hAnsi="Verdana"/>
                <w:sz w:val="20"/>
              </w:rPr>
              <w:t>do</w:t>
            </w:r>
            <w:r w:rsidRPr="00FF24C4">
              <w:rPr>
                <w:rFonts w:ascii="Verdana" w:hAnsi="Verdana"/>
                <w:sz w:val="20"/>
              </w:rPr>
              <w:t xml:space="preserve"> Anúncio de Início</w:t>
            </w:r>
          </w:p>
        </w:tc>
        <w:tc>
          <w:tcPr>
            <w:tcW w:w="790" w:type="pct"/>
            <w:tcBorders>
              <w:top w:val="single" w:sz="6" w:space="0" w:color="083B4B"/>
              <w:left w:val="single" w:sz="6" w:space="0" w:color="FFFFFF"/>
              <w:bottom w:val="single" w:sz="6" w:space="0" w:color="083B4B"/>
              <w:right w:val="nil"/>
            </w:tcBorders>
            <w:tcMar>
              <w:top w:w="170" w:type="dxa"/>
              <w:left w:w="170" w:type="dxa"/>
              <w:bottom w:w="170" w:type="dxa"/>
              <w:right w:w="170" w:type="dxa"/>
            </w:tcMar>
            <w:vAlign w:val="center"/>
          </w:tcPr>
          <w:p w14:paraId="587A1235" w14:textId="6F6F999E" w:rsidR="0029543D" w:rsidRPr="00FF24C4" w:rsidRDefault="00AA6C71" w:rsidP="0029543D">
            <w:pPr>
              <w:spacing w:after="0" w:line="312" w:lineRule="auto"/>
              <w:jc w:val="center"/>
              <w:rPr>
                <w:rFonts w:ascii="Verdana" w:hAnsi="Verdana"/>
                <w:sz w:val="20"/>
              </w:rPr>
            </w:pPr>
            <w:r w:rsidRPr="00AA6C71">
              <w:rPr>
                <w:rStyle w:val="sembold"/>
                <w:rFonts w:ascii="Verdana" w:hAnsi="Verdana"/>
                <w:sz w:val="20"/>
                <w:lang w:val="pt-BR"/>
              </w:rPr>
              <w:t>24/07/2026</w:t>
            </w:r>
          </w:p>
        </w:tc>
      </w:tr>
      <w:tr w:rsidR="005466A9" w:rsidRPr="00FF24C4" w14:paraId="529E53F9" w14:textId="77777777" w:rsidTr="0029543D">
        <w:trPr>
          <w:trHeight w:val="454"/>
        </w:trPr>
        <w:tc>
          <w:tcPr>
            <w:tcW w:w="582" w:type="pct"/>
            <w:tcBorders>
              <w:top w:val="single" w:sz="6" w:space="0" w:color="083B4B"/>
              <w:left w:val="nil"/>
              <w:bottom w:val="single" w:sz="6" w:space="0" w:color="083B4B"/>
              <w:right w:val="single" w:sz="6" w:space="0" w:color="FFFFFF"/>
            </w:tcBorders>
            <w:tcMar>
              <w:top w:w="170" w:type="dxa"/>
              <w:left w:w="170" w:type="dxa"/>
              <w:bottom w:w="170" w:type="dxa"/>
              <w:right w:w="170" w:type="dxa"/>
            </w:tcMar>
            <w:vAlign w:val="center"/>
          </w:tcPr>
          <w:p w14:paraId="3193BE86" w14:textId="211A54A2" w:rsidR="005466A9" w:rsidRDefault="005466A9" w:rsidP="0029543D">
            <w:pPr>
              <w:spacing w:after="0" w:line="312" w:lineRule="auto"/>
              <w:ind w:left="360" w:hanging="360"/>
              <w:jc w:val="center"/>
              <w:rPr>
                <w:rStyle w:val="bold"/>
                <w:rFonts w:ascii="Verdana" w:hAnsi="Verdana"/>
                <w:sz w:val="20"/>
                <w:lang w:val="pt-BR"/>
              </w:rPr>
            </w:pPr>
            <w:r>
              <w:rPr>
                <w:rStyle w:val="bold"/>
                <w:rFonts w:ascii="Verdana" w:hAnsi="Verdana"/>
                <w:sz w:val="20"/>
                <w:lang w:val="pt-BR"/>
              </w:rPr>
              <w:t>3</w:t>
            </w:r>
            <w:r>
              <w:rPr>
                <w:rStyle w:val="bold"/>
                <w:rFonts w:ascii="Verdana" w:hAnsi="Verdana"/>
                <w:sz w:val="20"/>
              </w:rPr>
              <w:t>.</w:t>
            </w:r>
          </w:p>
        </w:tc>
        <w:tc>
          <w:tcPr>
            <w:tcW w:w="3628" w:type="pct"/>
            <w:tcBorders>
              <w:top w:val="single" w:sz="6" w:space="0" w:color="083B4B"/>
              <w:left w:val="single" w:sz="6" w:space="0" w:color="FFFFFF"/>
              <w:bottom w:val="single" w:sz="6" w:space="0" w:color="083B4B"/>
              <w:right w:val="single" w:sz="6" w:space="0" w:color="FFFFFF"/>
            </w:tcBorders>
            <w:tcMar>
              <w:top w:w="170" w:type="dxa"/>
              <w:left w:w="170" w:type="dxa"/>
              <w:bottom w:w="170" w:type="dxa"/>
              <w:right w:w="170" w:type="dxa"/>
            </w:tcMar>
            <w:vAlign w:val="center"/>
          </w:tcPr>
          <w:p w14:paraId="0C00DD72" w14:textId="0CA9072D" w:rsidR="005466A9" w:rsidRPr="00FF24C4" w:rsidRDefault="005466A9" w:rsidP="0029543D">
            <w:pPr>
              <w:spacing w:after="0" w:line="312" w:lineRule="auto"/>
              <w:jc w:val="left"/>
              <w:rPr>
                <w:rFonts w:ascii="Verdana" w:hAnsi="Verdana"/>
                <w:sz w:val="20"/>
              </w:rPr>
            </w:pPr>
            <w:r>
              <w:rPr>
                <w:rFonts w:ascii="Verdana" w:hAnsi="Verdana"/>
                <w:sz w:val="20"/>
              </w:rPr>
              <w:t xml:space="preserve">Divulgação </w:t>
            </w:r>
            <w:r w:rsidR="00BE13DA">
              <w:rPr>
                <w:rFonts w:ascii="Verdana" w:hAnsi="Verdana"/>
                <w:sz w:val="20"/>
              </w:rPr>
              <w:t>do</w:t>
            </w:r>
            <w:r w:rsidR="00BE13DA" w:rsidRPr="00FF24C4">
              <w:rPr>
                <w:rFonts w:ascii="Verdana" w:hAnsi="Verdana"/>
                <w:sz w:val="20"/>
              </w:rPr>
              <w:t xml:space="preserve"> </w:t>
            </w:r>
            <w:r>
              <w:rPr>
                <w:rFonts w:ascii="Verdana" w:hAnsi="Verdana"/>
                <w:sz w:val="20"/>
              </w:rPr>
              <w:t>Comunicado ao Mercado</w:t>
            </w:r>
          </w:p>
        </w:tc>
        <w:tc>
          <w:tcPr>
            <w:tcW w:w="790" w:type="pct"/>
            <w:tcBorders>
              <w:top w:val="single" w:sz="6" w:space="0" w:color="083B4B"/>
              <w:left w:val="single" w:sz="6" w:space="0" w:color="FFFFFF"/>
              <w:bottom w:val="single" w:sz="6" w:space="0" w:color="083B4B"/>
              <w:right w:val="nil"/>
            </w:tcBorders>
            <w:tcMar>
              <w:top w:w="170" w:type="dxa"/>
              <w:left w:w="170" w:type="dxa"/>
              <w:bottom w:w="170" w:type="dxa"/>
              <w:right w:w="170" w:type="dxa"/>
            </w:tcMar>
            <w:vAlign w:val="center"/>
          </w:tcPr>
          <w:p w14:paraId="183C0BD3" w14:textId="241F75AB" w:rsidR="005466A9" w:rsidRPr="001D118A" w:rsidRDefault="005466A9" w:rsidP="0029543D">
            <w:pPr>
              <w:spacing w:after="0" w:line="312" w:lineRule="auto"/>
              <w:jc w:val="center"/>
              <w:rPr>
                <w:rStyle w:val="sembold"/>
                <w:rFonts w:ascii="Verdana" w:hAnsi="Verdana"/>
                <w:sz w:val="20"/>
                <w:lang w:val="pt-BR"/>
              </w:rPr>
            </w:pPr>
            <w:r>
              <w:rPr>
                <w:rStyle w:val="sembold"/>
                <w:rFonts w:ascii="Verdana" w:hAnsi="Verdana"/>
                <w:sz w:val="20"/>
                <w:lang w:val="pt-BR"/>
              </w:rPr>
              <w:t>31/07/2026</w:t>
            </w:r>
          </w:p>
        </w:tc>
      </w:tr>
      <w:tr w:rsidR="00BE13DA" w:rsidRPr="00FF24C4" w14:paraId="253951EC" w14:textId="77777777" w:rsidTr="0029543D">
        <w:trPr>
          <w:trHeight w:val="454"/>
        </w:trPr>
        <w:tc>
          <w:tcPr>
            <w:tcW w:w="582" w:type="pct"/>
            <w:tcBorders>
              <w:top w:val="single" w:sz="6" w:space="0" w:color="083B4B"/>
              <w:left w:val="nil"/>
              <w:bottom w:val="single" w:sz="6" w:space="0" w:color="083B4B"/>
              <w:right w:val="single" w:sz="6" w:space="0" w:color="FFFFFF"/>
            </w:tcBorders>
            <w:tcMar>
              <w:top w:w="170" w:type="dxa"/>
              <w:left w:w="170" w:type="dxa"/>
              <w:bottom w:w="170" w:type="dxa"/>
              <w:right w:w="170" w:type="dxa"/>
            </w:tcMar>
            <w:vAlign w:val="center"/>
          </w:tcPr>
          <w:p w14:paraId="37204E2E" w14:textId="30ED2B5B" w:rsidR="00BE13DA" w:rsidRDefault="00BE13DA" w:rsidP="00BE13DA">
            <w:pPr>
              <w:spacing w:after="0" w:line="312" w:lineRule="auto"/>
              <w:ind w:left="360" w:hanging="360"/>
              <w:jc w:val="center"/>
              <w:rPr>
                <w:rStyle w:val="bold"/>
                <w:rFonts w:ascii="Verdana" w:hAnsi="Verdana"/>
                <w:sz w:val="20"/>
                <w:lang w:val="pt-BR"/>
              </w:rPr>
            </w:pPr>
            <w:r>
              <w:rPr>
                <w:rStyle w:val="bold"/>
                <w:rFonts w:ascii="Verdana" w:hAnsi="Verdana"/>
                <w:sz w:val="20"/>
              </w:rPr>
              <w:t>4</w:t>
            </w:r>
            <w:r>
              <w:rPr>
                <w:rStyle w:val="bold"/>
                <w:rFonts w:ascii="Verdana" w:hAnsi="Verdana"/>
                <w:sz w:val="20"/>
              </w:rPr>
              <w:t>.</w:t>
            </w:r>
          </w:p>
        </w:tc>
        <w:tc>
          <w:tcPr>
            <w:tcW w:w="3628" w:type="pct"/>
            <w:tcBorders>
              <w:top w:val="single" w:sz="6" w:space="0" w:color="083B4B"/>
              <w:left w:val="single" w:sz="6" w:space="0" w:color="FFFFFF"/>
              <w:bottom w:val="single" w:sz="6" w:space="0" w:color="083B4B"/>
              <w:right w:val="single" w:sz="6" w:space="0" w:color="FFFFFF"/>
            </w:tcBorders>
            <w:tcMar>
              <w:top w:w="170" w:type="dxa"/>
              <w:left w:w="170" w:type="dxa"/>
              <w:bottom w:w="170" w:type="dxa"/>
              <w:right w:w="170" w:type="dxa"/>
            </w:tcMar>
            <w:vAlign w:val="center"/>
          </w:tcPr>
          <w:p w14:paraId="6D640B68" w14:textId="402AD2E0" w:rsidR="00BE13DA" w:rsidRDefault="00BE13DA" w:rsidP="00BE13DA">
            <w:pPr>
              <w:spacing w:after="0" w:line="312" w:lineRule="auto"/>
              <w:jc w:val="left"/>
              <w:rPr>
                <w:rFonts w:ascii="Verdana" w:hAnsi="Verdana"/>
                <w:sz w:val="20"/>
              </w:rPr>
            </w:pPr>
            <w:r>
              <w:rPr>
                <w:rFonts w:ascii="Verdana" w:hAnsi="Verdana"/>
                <w:sz w:val="20"/>
              </w:rPr>
              <w:t xml:space="preserve">Divulgação </w:t>
            </w:r>
            <w:r>
              <w:rPr>
                <w:rFonts w:ascii="Verdana" w:hAnsi="Verdana"/>
                <w:sz w:val="20"/>
              </w:rPr>
              <w:t>d</w:t>
            </w:r>
            <w:r w:rsidRPr="00BE13DA">
              <w:rPr>
                <w:rFonts w:ascii="Verdana" w:hAnsi="Verdana"/>
                <w:sz w:val="20"/>
              </w:rPr>
              <w:t>este</w:t>
            </w:r>
            <w:r w:rsidRPr="00FF24C4">
              <w:rPr>
                <w:rFonts w:ascii="Verdana" w:hAnsi="Verdana"/>
                <w:sz w:val="20"/>
              </w:rPr>
              <w:t xml:space="preserve"> </w:t>
            </w:r>
            <w:r>
              <w:rPr>
                <w:rFonts w:ascii="Verdana" w:hAnsi="Verdana"/>
                <w:sz w:val="20"/>
              </w:rPr>
              <w:t>2</w:t>
            </w:r>
            <w:r>
              <w:t xml:space="preserve">º </w:t>
            </w:r>
            <w:r>
              <w:rPr>
                <w:rFonts w:ascii="Verdana" w:hAnsi="Verdana"/>
                <w:sz w:val="20"/>
              </w:rPr>
              <w:t>Comunicado ao Mercado</w:t>
            </w:r>
          </w:p>
        </w:tc>
        <w:tc>
          <w:tcPr>
            <w:tcW w:w="790" w:type="pct"/>
            <w:tcBorders>
              <w:top w:val="single" w:sz="6" w:space="0" w:color="083B4B"/>
              <w:left w:val="single" w:sz="6" w:space="0" w:color="FFFFFF"/>
              <w:bottom w:val="single" w:sz="6" w:space="0" w:color="083B4B"/>
              <w:right w:val="nil"/>
            </w:tcBorders>
            <w:tcMar>
              <w:top w:w="170" w:type="dxa"/>
              <w:left w:w="170" w:type="dxa"/>
              <w:bottom w:w="170" w:type="dxa"/>
              <w:right w:w="170" w:type="dxa"/>
            </w:tcMar>
            <w:vAlign w:val="center"/>
          </w:tcPr>
          <w:p w14:paraId="321686AC" w14:textId="28B36060" w:rsidR="00BE13DA" w:rsidRDefault="00E44B2E" w:rsidP="00BE13DA">
            <w:pPr>
              <w:spacing w:after="0" w:line="312" w:lineRule="auto"/>
              <w:jc w:val="center"/>
              <w:rPr>
                <w:rStyle w:val="sembold"/>
                <w:rFonts w:ascii="Verdana" w:hAnsi="Verdana"/>
                <w:sz w:val="20"/>
                <w:lang w:val="pt-BR"/>
              </w:rPr>
            </w:pPr>
            <w:r w:rsidRPr="00E44B2E">
              <w:rPr>
                <w:rStyle w:val="sembold"/>
                <w:rFonts w:ascii="Verdana" w:hAnsi="Verdana"/>
                <w:sz w:val="20"/>
                <w:lang w:val="pt-BR"/>
              </w:rPr>
              <w:t>0</w:t>
            </w:r>
            <w:r w:rsidRPr="00E44B2E">
              <w:rPr>
                <w:rStyle w:val="sembold"/>
                <w:rFonts w:ascii="Verdana" w:hAnsi="Verdana"/>
                <w:sz w:val="20"/>
              </w:rPr>
              <w:t>3</w:t>
            </w:r>
            <w:r w:rsidR="00BE13DA" w:rsidRPr="00E44B2E">
              <w:rPr>
                <w:rStyle w:val="sembold"/>
                <w:rFonts w:ascii="Verdana" w:hAnsi="Verdana"/>
                <w:sz w:val="20"/>
                <w:lang w:val="pt-BR"/>
              </w:rPr>
              <w:t>/</w:t>
            </w:r>
            <w:r w:rsidR="00BE13DA">
              <w:rPr>
                <w:rStyle w:val="sembold"/>
                <w:rFonts w:ascii="Verdana" w:hAnsi="Verdana"/>
                <w:sz w:val="20"/>
                <w:lang w:val="pt-BR"/>
              </w:rPr>
              <w:t>0</w:t>
            </w:r>
            <w:r>
              <w:rPr>
                <w:rStyle w:val="sembold"/>
                <w:rFonts w:ascii="Verdana" w:hAnsi="Verdana"/>
                <w:sz w:val="20"/>
                <w:lang w:val="pt-BR"/>
              </w:rPr>
              <w:t>8</w:t>
            </w:r>
            <w:r w:rsidR="00BE13DA">
              <w:rPr>
                <w:rStyle w:val="sembold"/>
                <w:rFonts w:ascii="Verdana" w:hAnsi="Verdana"/>
                <w:sz w:val="20"/>
                <w:lang w:val="pt-BR"/>
              </w:rPr>
              <w:t>/2026</w:t>
            </w:r>
          </w:p>
        </w:tc>
      </w:tr>
      <w:tr w:rsidR="0029543D" w:rsidRPr="00FF24C4" w14:paraId="587A123A" w14:textId="77777777" w:rsidTr="0029543D">
        <w:trPr>
          <w:trHeight w:val="454"/>
        </w:trPr>
        <w:tc>
          <w:tcPr>
            <w:tcW w:w="582" w:type="pct"/>
            <w:tcBorders>
              <w:top w:val="single" w:sz="6" w:space="0" w:color="083B4B"/>
              <w:left w:val="nil"/>
              <w:bottom w:val="single" w:sz="6" w:space="0" w:color="083B4B"/>
              <w:right w:val="single" w:sz="6" w:space="0" w:color="FFFFFF"/>
            </w:tcBorders>
            <w:tcMar>
              <w:top w:w="170" w:type="dxa"/>
              <w:left w:w="170" w:type="dxa"/>
              <w:bottom w:w="170" w:type="dxa"/>
              <w:right w:w="170" w:type="dxa"/>
            </w:tcMar>
            <w:vAlign w:val="center"/>
          </w:tcPr>
          <w:p w14:paraId="587A1237" w14:textId="77073C6F" w:rsidR="0029543D" w:rsidRPr="00FF24C4" w:rsidRDefault="00BE13DA" w:rsidP="0029543D">
            <w:pPr>
              <w:spacing w:after="0" w:line="312" w:lineRule="auto"/>
              <w:ind w:left="360" w:hanging="360"/>
              <w:jc w:val="center"/>
              <w:rPr>
                <w:rFonts w:ascii="Verdana" w:hAnsi="Verdana"/>
                <w:sz w:val="20"/>
              </w:rPr>
            </w:pPr>
            <w:r>
              <w:rPr>
                <w:rStyle w:val="bold"/>
                <w:rFonts w:ascii="Verdana" w:hAnsi="Verdana"/>
                <w:sz w:val="20"/>
                <w:lang w:val="pt-BR"/>
              </w:rPr>
              <w:t>5</w:t>
            </w:r>
            <w:r w:rsidR="0029543D" w:rsidRPr="00FF24C4">
              <w:rPr>
                <w:rStyle w:val="bold"/>
                <w:rFonts w:ascii="Verdana" w:hAnsi="Verdana"/>
                <w:sz w:val="20"/>
                <w:lang w:val="pt-BR"/>
              </w:rPr>
              <w:t>.</w:t>
            </w:r>
          </w:p>
        </w:tc>
        <w:tc>
          <w:tcPr>
            <w:tcW w:w="3628" w:type="pct"/>
            <w:tcBorders>
              <w:top w:val="single" w:sz="6" w:space="0" w:color="083B4B"/>
              <w:left w:val="single" w:sz="6" w:space="0" w:color="FFFFFF"/>
              <w:bottom w:val="single" w:sz="6" w:space="0" w:color="083B4B"/>
              <w:right w:val="single" w:sz="6" w:space="0" w:color="FFFFFF"/>
            </w:tcBorders>
            <w:tcMar>
              <w:top w:w="170" w:type="dxa"/>
              <w:left w:w="170" w:type="dxa"/>
              <w:bottom w:w="170" w:type="dxa"/>
              <w:right w:w="170" w:type="dxa"/>
            </w:tcMar>
            <w:vAlign w:val="center"/>
          </w:tcPr>
          <w:p w14:paraId="587A1238" w14:textId="43E79855" w:rsidR="0029543D" w:rsidRPr="00FF24C4" w:rsidRDefault="0029543D" w:rsidP="0029543D">
            <w:pPr>
              <w:spacing w:after="0" w:line="312" w:lineRule="auto"/>
              <w:jc w:val="left"/>
              <w:rPr>
                <w:rFonts w:ascii="Verdana" w:hAnsi="Verdana"/>
                <w:sz w:val="20"/>
              </w:rPr>
            </w:pPr>
            <w:r w:rsidRPr="00FF24C4">
              <w:rPr>
                <w:rFonts w:ascii="Verdana" w:hAnsi="Verdana"/>
                <w:sz w:val="20"/>
              </w:rPr>
              <w:t>Data de início da liquidação financeira dos CR</w:t>
            </w:r>
            <w:r>
              <w:rPr>
                <w:rFonts w:ascii="Verdana" w:hAnsi="Verdana"/>
                <w:sz w:val="20"/>
              </w:rPr>
              <w:t xml:space="preserve"> da 3ª Série</w:t>
            </w:r>
          </w:p>
        </w:tc>
        <w:tc>
          <w:tcPr>
            <w:tcW w:w="790" w:type="pct"/>
            <w:tcBorders>
              <w:top w:val="single" w:sz="6" w:space="0" w:color="083B4B"/>
              <w:left w:val="single" w:sz="6" w:space="0" w:color="FFFFFF"/>
              <w:bottom w:val="single" w:sz="6" w:space="0" w:color="083B4B"/>
              <w:right w:val="nil"/>
            </w:tcBorders>
            <w:tcMar>
              <w:top w:w="170" w:type="dxa"/>
              <w:left w:w="170" w:type="dxa"/>
              <w:bottom w:w="170" w:type="dxa"/>
              <w:right w:w="170" w:type="dxa"/>
            </w:tcMar>
            <w:vAlign w:val="center"/>
          </w:tcPr>
          <w:p w14:paraId="587A1239" w14:textId="6283B3A7" w:rsidR="0029543D" w:rsidRPr="005466A9" w:rsidRDefault="005466A9" w:rsidP="0029543D">
            <w:pPr>
              <w:spacing w:after="0" w:line="312" w:lineRule="auto"/>
              <w:jc w:val="center"/>
              <w:rPr>
                <w:rStyle w:val="sembold"/>
                <w:lang w:val="pt-BR"/>
              </w:rPr>
            </w:pPr>
            <w:r w:rsidRPr="005466A9">
              <w:rPr>
                <w:rStyle w:val="sembold"/>
                <w:rFonts w:ascii="Verdana" w:hAnsi="Verdana"/>
                <w:sz w:val="20"/>
                <w:lang w:val="pt-BR"/>
              </w:rPr>
              <w:t>0</w:t>
            </w:r>
            <w:r w:rsidR="00BE13DA">
              <w:rPr>
                <w:rStyle w:val="sembold"/>
                <w:rFonts w:ascii="Verdana" w:hAnsi="Verdana"/>
                <w:sz w:val="20"/>
                <w:lang w:val="pt-BR"/>
              </w:rPr>
              <w:t>4</w:t>
            </w:r>
            <w:r w:rsidRPr="005466A9">
              <w:rPr>
                <w:rStyle w:val="sembold"/>
                <w:rFonts w:ascii="Verdana" w:hAnsi="Verdana"/>
                <w:sz w:val="20"/>
                <w:lang w:val="pt-BR"/>
              </w:rPr>
              <w:t>/08/2026</w:t>
            </w:r>
          </w:p>
        </w:tc>
      </w:tr>
      <w:tr w:rsidR="0029543D" w:rsidRPr="00FF24C4" w14:paraId="587A123E" w14:textId="77777777" w:rsidTr="0029543D">
        <w:trPr>
          <w:trHeight w:val="454"/>
        </w:trPr>
        <w:tc>
          <w:tcPr>
            <w:tcW w:w="582" w:type="pct"/>
            <w:tcBorders>
              <w:top w:val="single" w:sz="6" w:space="0" w:color="083B4B"/>
              <w:left w:val="nil"/>
              <w:bottom w:val="single" w:sz="6" w:space="0" w:color="083B4B"/>
              <w:right w:val="single" w:sz="6" w:space="0" w:color="FFFFFF"/>
            </w:tcBorders>
            <w:tcMar>
              <w:top w:w="170" w:type="dxa"/>
              <w:left w:w="170" w:type="dxa"/>
              <w:bottom w:w="170" w:type="dxa"/>
              <w:right w:w="170" w:type="dxa"/>
            </w:tcMar>
            <w:vAlign w:val="center"/>
          </w:tcPr>
          <w:p w14:paraId="587A123B" w14:textId="4277CCF8" w:rsidR="0029543D" w:rsidRPr="00FF24C4" w:rsidRDefault="00BE13DA" w:rsidP="0029543D">
            <w:pPr>
              <w:spacing w:after="0" w:line="312" w:lineRule="auto"/>
              <w:ind w:left="360" w:hanging="360"/>
              <w:jc w:val="center"/>
              <w:rPr>
                <w:rFonts w:ascii="Verdana" w:hAnsi="Verdana"/>
                <w:sz w:val="20"/>
              </w:rPr>
            </w:pPr>
            <w:r>
              <w:rPr>
                <w:rStyle w:val="bold"/>
                <w:rFonts w:ascii="Verdana" w:hAnsi="Verdana"/>
                <w:sz w:val="20"/>
                <w:lang w:val="pt-BR"/>
              </w:rPr>
              <w:t>6</w:t>
            </w:r>
            <w:r w:rsidR="0029543D" w:rsidRPr="00FF24C4">
              <w:rPr>
                <w:rStyle w:val="bold"/>
                <w:rFonts w:ascii="Verdana" w:hAnsi="Verdana"/>
                <w:sz w:val="20"/>
                <w:lang w:val="pt-BR"/>
              </w:rPr>
              <w:t>.</w:t>
            </w:r>
          </w:p>
        </w:tc>
        <w:tc>
          <w:tcPr>
            <w:tcW w:w="3628" w:type="pct"/>
            <w:tcBorders>
              <w:top w:val="single" w:sz="6" w:space="0" w:color="083B4B"/>
              <w:left w:val="single" w:sz="6" w:space="0" w:color="FFFFFF"/>
              <w:bottom w:val="single" w:sz="6" w:space="0" w:color="083B4B"/>
              <w:right w:val="single" w:sz="6" w:space="0" w:color="FFFFFF"/>
            </w:tcBorders>
            <w:tcMar>
              <w:top w:w="170" w:type="dxa"/>
              <w:left w:w="170" w:type="dxa"/>
              <w:bottom w:w="170" w:type="dxa"/>
              <w:right w:w="170" w:type="dxa"/>
            </w:tcMar>
            <w:vAlign w:val="center"/>
          </w:tcPr>
          <w:p w14:paraId="587A123C" w14:textId="77777777" w:rsidR="0029543D" w:rsidRPr="00FF24C4" w:rsidRDefault="0029543D" w:rsidP="0029543D">
            <w:pPr>
              <w:spacing w:after="0" w:line="312" w:lineRule="auto"/>
              <w:jc w:val="left"/>
              <w:rPr>
                <w:rFonts w:ascii="Verdana" w:hAnsi="Verdana"/>
                <w:sz w:val="20"/>
              </w:rPr>
            </w:pPr>
            <w:r w:rsidRPr="00FF24C4">
              <w:rPr>
                <w:rFonts w:ascii="Verdana" w:hAnsi="Verdana"/>
                <w:sz w:val="20"/>
              </w:rPr>
              <w:t>Data Máxima para a Divulgação do Anúncio de Encerramento da Distribuição</w:t>
            </w:r>
            <w:r w:rsidRPr="00FF24C4">
              <w:rPr>
                <w:rFonts w:ascii="Verdana" w:hAnsi="Verdana"/>
                <w:sz w:val="20"/>
                <w:vertAlign w:val="superscript"/>
              </w:rPr>
              <w:t>(3)</w:t>
            </w:r>
          </w:p>
        </w:tc>
        <w:tc>
          <w:tcPr>
            <w:tcW w:w="790" w:type="pct"/>
            <w:tcBorders>
              <w:top w:val="single" w:sz="6" w:space="0" w:color="083B4B"/>
              <w:left w:val="single" w:sz="6" w:space="0" w:color="FFFFFF"/>
              <w:bottom w:val="single" w:sz="6" w:space="0" w:color="083B4B"/>
              <w:right w:val="nil"/>
            </w:tcBorders>
            <w:tcMar>
              <w:top w:w="170" w:type="dxa"/>
              <w:left w:w="170" w:type="dxa"/>
              <w:bottom w:w="170" w:type="dxa"/>
              <w:right w:w="170" w:type="dxa"/>
            </w:tcMar>
            <w:vAlign w:val="center"/>
          </w:tcPr>
          <w:p w14:paraId="587A123D" w14:textId="7CFB532A" w:rsidR="0029543D" w:rsidRPr="00FF24C4" w:rsidRDefault="00AA6C71" w:rsidP="0029543D">
            <w:pPr>
              <w:spacing w:after="0" w:line="312" w:lineRule="auto"/>
              <w:jc w:val="center"/>
              <w:rPr>
                <w:rFonts w:ascii="Verdana" w:hAnsi="Verdana"/>
                <w:sz w:val="20"/>
              </w:rPr>
            </w:pPr>
            <w:r>
              <w:rPr>
                <w:rStyle w:val="sembold"/>
                <w:rFonts w:ascii="Verdana" w:hAnsi="Verdana"/>
                <w:sz w:val="20"/>
                <w:lang w:val="pt-BR"/>
              </w:rPr>
              <w:t>01</w:t>
            </w:r>
            <w:r w:rsidRPr="00AA6C71">
              <w:rPr>
                <w:rStyle w:val="sembold"/>
                <w:rFonts w:ascii="Verdana" w:hAnsi="Verdana"/>
                <w:sz w:val="20"/>
                <w:lang w:val="pt-BR"/>
              </w:rPr>
              <w:t>/0</w:t>
            </w:r>
            <w:r>
              <w:rPr>
                <w:rStyle w:val="sembold"/>
                <w:rFonts w:ascii="Verdana" w:hAnsi="Verdana"/>
                <w:sz w:val="20"/>
                <w:lang w:val="pt-BR"/>
              </w:rPr>
              <w:t>2</w:t>
            </w:r>
            <w:r w:rsidRPr="00AA6C71">
              <w:rPr>
                <w:rStyle w:val="sembold"/>
                <w:rFonts w:ascii="Verdana" w:hAnsi="Verdana"/>
                <w:sz w:val="20"/>
                <w:lang w:val="pt-BR"/>
              </w:rPr>
              <w:t>/2027</w:t>
            </w:r>
          </w:p>
        </w:tc>
      </w:tr>
    </w:tbl>
    <w:p w14:paraId="587A123F" w14:textId="5D7B826B" w:rsidR="00E6752A" w:rsidRPr="005466A9" w:rsidRDefault="008B02B8" w:rsidP="002007A8">
      <w:pPr>
        <w:spacing w:after="0" w:line="312" w:lineRule="auto"/>
        <w:ind w:left="396" w:hanging="396"/>
        <w:rPr>
          <w:rFonts w:ascii="Verdana" w:hAnsi="Verdana"/>
          <w:i/>
          <w:iCs/>
          <w:sz w:val="17"/>
          <w:szCs w:val="17"/>
        </w:rPr>
      </w:pPr>
      <w:r w:rsidRPr="005466A9">
        <w:rPr>
          <w:rFonts w:ascii="Verdana" w:hAnsi="Verdana"/>
          <w:i/>
          <w:iCs/>
          <w:sz w:val="17"/>
          <w:szCs w:val="17"/>
          <w:vertAlign w:val="superscript"/>
        </w:rPr>
        <w:t>(1)</w:t>
      </w:r>
      <w:r w:rsidRPr="005466A9">
        <w:rPr>
          <w:rFonts w:ascii="Verdana" w:hAnsi="Verdana"/>
          <w:i/>
          <w:iCs/>
          <w:sz w:val="17"/>
          <w:szCs w:val="17"/>
        </w:rPr>
        <w:tab/>
        <w:t>As datas acima indicadas são meramente estimativas, estando sujeitas a atrasos e modificações, incluindo possíveis prorrogações. Qualquer modificação no cronograma da distribuição deverá ser comunicada à CVM e poderá ser interpretada como modificação de oferta, seguindo o disposto nos artigos 67 e 69 da Resolução CVM 160. Caso ocorram alterações das circunstâncias de suspensão, prorrogação, revogação ou modificação da Oferta, o cronograma poderá ser alterado.</w:t>
      </w:r>
    </w:p>
    <w:p w14:paraId="587A1240" w14:textId="77777777" w:rsidR="00E6752A" w:rsidRPr="005466A9" w:rsidRDefault="008B02B8" w:rsidP="002007A8">
      <w:pPr>
        <w:spacing w:after="0" w:line="312" w:lineRule="auto"/>
        <w:ind w:left="396" w:hanging="396"/>
        <w:rPr>
          <w:rFonts w:ascii="Verdana" w:hAnsi="Verdana"/>
          <w:i/>
          <w:iCs/>
          <w:sz w:val="17"/>
          <w:szCs w:val="17"/>
        </w:rPr>
      </w:pPr>
      <w:r w:rsidRPr="005466A9">
        <w:rPr>
          <w:rFonts w:ascii="Verdana" w:hAnsi="Verdana"/>
          <w:i/>
          <w:iCs/>
          <w:sz w:val="17"/>
          <w:szCs w:val="17"/>
          <w:vertAlign w:val="superscript"/>
        </w:rPr>
        <w:t>(2)</w:t>
      </w:r>
      <w:r w:rsidRPr="005466A9">
        <w:rPr>
          <w:rFonts w:ascii="Verdana" w:hAnsi="Verdana"/>
          <w:i/>
          <w:iCs/>
          <w:sz w:val="17"/>
          <w:szCs w:val="17"/>
        </w:rPr>
        <w:tab/>
        <w:t>Data prevista de início do período de distribuição da Oferta.</w:t>
      </w:r>
    </w:p>
    <w:p w14:paraId="7EBD5B2F" w14:textId="5434D7A7" w:rsidR="00FF24C4" w:rsidRPr="005466A9" w:rsidRDefault="008B02B8" w:rsidP="00FF24C4">
      <w:pPr>
        <w:spacing w:after="0" w:line="312" w:lineRule="auto"/>
        <w:ind w:left="396" w:hanging="396"/>
        <w:rPr>
          <w:rFonts w:ascii="Verdana" w:hAnsi="Verdana"/>
          <w:i/>
          <w:iCs/>
          <w:sz w:val="17"/>
          <w:szCs w:val="17"/>
        </w:rPr>
      </w:pPr>
      <w:r w:rsidRPr="005466A9">
        <w:rPr>
          <w:rFonts w:ascii="Verdana" w:hAnsi="Verdana"/>
          <w:i/>
          <w:iCs/>
          <w:sz w:val="17"/>
          <w:szCs w:val="17"/>
          <w:vertAlign w:val="superscript"/>
        </w:rPr>
        <w:t>(3)</w:t>
      </w:r>
      <w:r w:rsidRPr="005466A9">
        <w:rPr>
          <w:rFonts w:ascii="Verdana" w:hAnsi="Verdana"/>
          <w:i/>
          <w:iCs/>
          <w:sz w:val="17"/>
          <w:szCs w:val="17"/>
        </w:rPr>
        <w:tab/>
        <w:t>O Anúncio de Início</w:t>
      </w:r>
      <w:r w:rsidR="00833A97">
        <w:rPr>
          <w:rFonts w:ascii="Verdana" w:hAnsi="Verdana"/>
          <w:i/>
          <w:iCs/>
          <w:sz w:val="17"/>
          <w:szCs w:val="17"/>
        </w:rPr>
        <w:t xml:space="preserve">, </w:t>
      </w:r>
      <w:r w:rsidR="00E44B2E">
        <w:rPr>
          <w:rFonts w:ascii="Verdana" w:hAnsi="Verdana"/>
          <w:i/>
          <w:iCs/>
          <w:sz w:val="17"/>
          <w:szCs w:val="17"/>
        </w:rPr>
        <w:t xml:space="preserve">o Comunicado ao Mercado, </w:t>
      </w:r>
      <w:r w:rsidR="00833A97">
        <w:rPr>
          <w:rFonts w:ascii="Verdana" w:hAnsi="Verdana"/>
          <w:i/>
          <w:iCs/>
          <w:sz w:val="17"/>
          <w:szCs w:val="17"/>
        </w:rPr>
        <w:t xml:space="preserve">este </w:t>
      </w:r>
      <w:r w:rsidR="00E44B2E">
        <w:rPr>
          <w:rFonts w:ascii="Verdana" w:hAnsi="Verdana"/>
          <w:i/>
          <w:iCs/>
          <w:sz w:val="17"/>
          <w:szCs w:val="17"/>
        </w:rPr>
        <w:t xml:space="preserve">2º </w:t>
      </w:r>
      <w:r w:rsidR="00833A97">
        <w:rPr>
          <w:rFonts w:ascii="Verdana" w:hAnsi="Verdana"/>
          <w:i/>
          <w:iCs/>
          <w:sz w:val="17"/>
          <w:szCs w:val="17"/>
        </w:rPr>
        <w:t>Comunicado ao Mercado</w:t>
      </w:r>
      <w:r w:rsidRPr="005466A9">
        <w:rPr>
          <w:rFonts w:ascii="Verdana" w:hAnsi="Verdana"/>
          <w:i/>
          <w:iCs/>
          <w:sz w:val="17"/>
          <w:szCs w:val="17"/>
        </w:rPr>
        <w:t xml:space="preserve"> e o Anúncio de Encerramento, bem como quaisquer outros anúncios e comunicados referente à Oferta serão realizados com destaque e sem restrições de acesso, nos termos do artigo 13 da Resolução CVM 160.</w:t>
      </w:r>
    </w:p>
    <w:p w14:paraId="0C062C39" w14:textId="77777777" w:rsidR="005466A9" w:rsidRPr="005466A9" w:rsidRDefault="005466A9" w:rsidP="00FF24C4">
      <w:pPr>
        <w:spacing w:after="0" w:line="312" w:lineRule="auto"/>
        <w:ind w:left="396" w:hanging="396"/>
        <w:rPr>
          <w:rFonts w:ascii="Verdana" w:hAnsi="Verdana"/>
          <w:i/>
          <w:iCs/>
          <w:sz w:val="17"/>
          <w:szCs w:val="17"/>
        </w:rPr>
      </w:pPr>
    </w:p>
    <w:p w14:paraId="587A1243" w14:textId="7904157E" w:rsidR="00E6752A" w:rsidRPr="005466A9" w:rsidRDefault="008B02B8" w:rsidP="002007A8">
      <w:pPr>
        <w:spacing w:after="0" w:line="312" w:lineRule="auto"/>
        <w:rPr>
          <w:rFonts w:ascii="Verdana" w:hAnsi="Verdana"/>
          <w:i/>
          <w:iCs/>
          <w:sz w:val="17"/>
          <w:szCs w:val="17"/>
        </w:rPr>
      </w:pPr>
      <w:r w:rsidRPr="005466A9">
        <w:rPr>
          <w:rFonts w:ascii="Verdana" w:hAnsi="Verdana"/>
          <w:i/>
          <w:iCs/>
          <w:sz w:val="17"/>
          <w:szCs w:val="17"/>
        </w:rPr>
        <w:t>Na hipótese de suspensão, cancelamento, modificação ou revogação da Oferta, o cronograma poderá ser alterado.</w:t>
      </w:r>
    </w:p>
    <w:p w14:paraId="52CBE679" w14:textId="77777777" w:rsidR="009449D3" w:rsidRPr="00FF24C4" w:rsidRDefault="009449D3" w:rsidP="002007A8">
      <w:pPr>
        <w:pStyle w:val="TITULOITENS"/>
        <w:spacing w:before="0" w:after="0" w:line="312" w:lineRule="auto"/>
        <w:ind w:left="0" w:firstLine="0"/>
        <w:rPr>
          <w:rFonts w:ascii="Verdana" w:hAnsi="Verdana"/>
          <w:sz w:val="20"/>
        </w:rPr>
      </w:pPr>
    </w:p>
    <w:p w14:paraId="587A1244" w14:textId="0808C074" w:rsidR="00E6752A" w:rsidRDefault="008B02B8" w:rsidP="00E067EF">
      <w:pPr>
        <w:pStyle w:val="TITULOITENS"/>
        <w:numPr>
          <w:ilvl w:val="0"/>
          <w:numId w:val="2"/>
        </w:numPr>
        <w:spacing w:before="0" w:after="0" w:line="312" w:lineRule="auto"/>
        <w:ind w:left="0" w:firstLine="0"/>
        <w:rPr>
          <w:rFonts w:ascii="Verdana" w:hAnsi="Verdana"/>
          <w:b/>
          <w:bCs/>
          <w:sz w:val="20"/>
        </w:rPr>
      </w:pPr>
      <w:r w:rsidRPr="00FF24C4">
        <w:rPr>
          <w:rFonts w:ascii="Verdana" w:hAnsi="Verdana"/>
          <w:b/>
          <w:bCs/>
          <w:sz w:val="20"/>
        </w:rPr>
        <w:t>POLÍTICA DE DIVULGAÇÃO E INFORMAÇÕES DA OFERTA</w:t>
      </w:r>
    </w:p>
    <w:p w14:paraId="660E85FC" w14:textId="77777777" w:rsidR="00E067EF" w:rsidRPr="00FF24C4" w:rsidRDefault="00E067EF" w:rsidP="00E067EF">
      <w:pPr>
        <w:pStyle w:val="TITULOITENS"/>
        <w:spacing w:before="0" w:after="0" w:line="312" w:lineRule="auto"/>
        <w:ind w:left="0" w:firstLine="0"/>
        <w:rPr>
          <w:rFonts w:ascii="Verdana" w:hAnsi="Verdana"/>
          <w:b/>
          <w:bCs/>
          <w:sz w:val="20"/>
        </w:rPr>
      </w:pPr>
    </w:p>
    <w:p w14:paraId="587A1245" w14:textId="5FD900AD" w:rsidR="00E6752A" w:rsidRPr="00FF24C4" w:rsidRDefault="008B02B8" w:rsidP="007D3CDD">
      <w:pPr>
        <w:spacing w:after="0" w:line="312" w:lineRule="auto"/>
        <w:rPr>
          <w:rFonts w:ascii="Verdana" w:hAnsi="Verdana"/>
          <w:sz w:val="20"/>
        </w:rPr>
      </w:pPr>
      <w:r w:rsidRPr="00FF24C4">
        <w:rPr>
          <w:rFonts w:ascii="Verdana" w:hAnsi="Verdana"/>
          <w:sz w:val="20"/>
        </w:rPr>
        <w:t>Nos termos do artigo 13 da Resolução CVM 160, todo e qualquer aviso, comunicado ou informação relativos à Oferta serão divulgados, até o encerramento da Oferta, exclusivamente, nos seguintes endereços e nas seguintes páginas na rede mundial de computadores:</w:t>
      </w:r>
    </w:p>
    <w:p w14:paraId="396C9FE0" w14:textId="77777777" w:rsidR="00687C86" w:rsidRPr="00FF24C4" w:rsidRDefault="00687C86" w:rsidP="002007A8">
      <w:pPr>
        <w:spacing w:after="0" w:line="312" w:lineRule="auto"/>
        <w:rPr>
          <w:rFonts w:ascii="Verdana" w:hAnsi="Verdana"/>
          <w:sz w:val="20"/>
        </w:rPr>
      </w:pPr>
    </w:p>
    <w:p w14:paraId="3E8C4915" w14:textId="2BD724FC" w:rsidR="001E2736" w:rsidRPr="00FF24C4" w:rsidRDefault="008B02B8" w:rsidP="00B213BD">
      <w:pPr>
        <w:spacing w:after="0" w:line="312" w:lineRule="auto"/>
        <w:ind w:left="396" w:hanging="396"/>
        <w:rPr>
          <w:rStyle w:val="bold"/>
          <w:rFonts w:ascii="Verdana" w:hAnsi="Verdana"/>
          <w:sz w:val="20"/>
          <w:lang w:val="pt-BR"/>
        </w:rPr>
      </w:pPr>
      <w:r w:rsidRPr="00FF24C4">
        <w:rPr>
          <w:rStyle w:val="bold"/>
          <w:rFonts w:ascii="Verdana" w:hAnsi="Verdana"/>
          <w:sz w:val="20"/>
          <w:lang w:val="pt-BR"/>
        </w:rPr>
        <w:t>•</w:t>
      </w:r>
      <w:r w:rsidRPr="00FF24C4">
        <w:rPr>
          <w:rStyle w:val="bold"/>
          <w:rFonts w:ascii="Verdana" w:hAnsi="Verdana"/>
          <w:sz w:val="20"/>
          <w:lang w:val="pt-BR"/>
        </w:rPr>
        <w:tab/>
        <w:t>Securitizadora</w:t>
      </w:r>
      <w:r w:rsidR="00687C86" w:rsidRPr="00FF24C4">
        <w:rPr>
          <w:rStyle w:val="bold"/>
          <w:rFonts w:ascii="Verdana" w:hAnsi="Verdana"/>
          <w:sz w:val="20"/>
          <w:lang w:val="pt-BR"/>
        </w:rPr>
        <w:t>:</w:t>
      </w:r>
      <w:r w:rsidR="001E2736" w:rsidRPr="00FF24C4">
        <w:rPr>
          <w:rStyle w:val="bold"/>
          <w:rFonts w:ascii="Verdana" w:hAnsi="Verdana"/>
          <w:sz w:val="20"/>
          <w:lang w:val="pt-BR"/>
        </w:rPr>
        <w:t xml:space="preserve"> </w:t>
      </w:r>
      <w:r w:rsidR="00B213BD" w:rsidRPr="00FF24C4">
        <w:rPr>
          <w:rStyle w:val="bold"/>
          <w:rFonts w:ascii="Verdana" w:hAnsi="Verdana"/>
          <w:sz w:val="20"/>
          <w:lang w:val="pt-BR"/>
        </w:rPr>
        <w:t>https://exessecuritizadora.com.br/emissoes-page/</w:t>
      </w:r>
    </w:p>
    <w:p w14:paraId="7A0179A5" w14:textId="38531FD7" w:rsidR="001E2736" w:rsidRPr="00FF24C4" w:rsidRDefault="001E2736" w:rsidP="002007A8">
      <w:pPr>
        <w:spacing w:after="0" w:line="312" w:lineRule="auto"/>
        <w:rPr>
          <w:rStyle w:val="bold"/>
          <w:rFonts w:ascii="Verdana" w:hAnsi="Verdana"/>
          <w:sz w:val="20"/>
          <w:lang w:val="pt-BR"/>
        </w:rPr>
      </w:pPr>
    </w:p>
    <w:p w14:paraId="587A1249" w14:textId="4490E092" w:rsidR="00E6752A" w:rsidRPr="00FF24C4" w:rsidRDefault="008B02B8" w:rsidP="00B213BD">
      <w:pPr>
        <w:spacing w:after="0" w:line="312" w:lineRule="auto"/>
        <w:ind w:left="396" w:hanging="396"/>
        <w:rPr>
          <w:rFonts w:ascii="Verdana" w:hAnsi="Verdana"/>
          <w:sz w:val="20"/>
        </w:rPr>
      </w:pPr>
      <w:r w:rsidRPr="00FF24C4">
        <w:rPr>
          <w:rStyle w:val="bold"/>
          <w:rFonts w:ascii="Verdana" w:hAnsi="Verdana"/>
          <w:sz w:val="20"/>
          <w:lang w:val="pt-BR"/>
        </w:rPr>
        <w:t>•</w:t>
      </w:r>
      <w:r w:rsidRPr="00FF24C4">
        <w:rPr>
          <w:rStyle w:val="bold"/>
          <w:rFonts w:ascii="Verdana" w:hAnsi="Verdana"/>
          <w:sz w:val="20"/>
          <w:lang w:val="pt-BR"/>
        </w:rPr>
        <w:tab/>
        <w:t>Fundos.NET</w:t>
      </w:r>
      <w:r w:rsidR="00CA6C6C" w:rsidRPr="00FF24C4">
        <w:rPr>
          <w:rStyle w:val="bold"/>
          <w:rFonts w:ascii="Verdana" w:hAnsi="Verdana"/>
          <w:sz w:val="20"/>
          <w:lang w:val="pt-BR"/>
        </w:rPr>
        <w:t xml:space="preserve">: </w:t>
      </w:r>
      <w:r w:rsidR="00B213BD" w:rsidRPr="00FF24C4">
        <w:rPr>
          <w:rStyle w:val="bold"/>
          <w:rFonts w:ascii="Verdana" w:hAnsi="Verdana"/>
          <w:sz w:val="20"/>
          <w:lang w:val="pt-BR"/>
        </w:rPr>
        <w:t>https://fnet.bmfbovespa.com.br/fnet/publico/abrirGerenciadorDocumentosCertificadosCVM</w:t>
      </w:r>
    </w:p>
    <w:p w14:paraId="148B21BB" w14:textId="77777777" w:rsidR="00F70918" w:rsidRPr="00FF24C4" w:rsidRDefault="00F70918" w:rsidP="002007A8">
      <w:pPr>
        <w:spacing w:after="0" w:line="312" w:lineRule="auto"/>
        <w:rPr>
          <w:rStyle w:val="bold"/>
          <w:rFonts w:ascii="Verdana" w:hAnsi="Verdana"/>
          <w:sz w:val="20"/>
          <w:lang w:val="pt-BR"/>
        </w:rPr>
      </w:pPr>
    </w:p>
    <w:p w14:paraId="587A124A" w14:textId="726B2C30" w:rsidR="00E6752A" w:rsidRDefault="008B02B8" w:rsidP="00E067EF">
      <w:pPr>
        <w:pStyle w:val="TITULOITENS"/>
        <w:numPr>
          <w:ilvl w:val="0"/>
          <w:numId w:val="2"/>
        </w:numPr>
        <w:spacing w:before="0" w:after="0" w:line="312" w:lineRule="auto"/>
        <w:ind w:left="0" w:firstLine="0"/>
        <w:rPr>
          <w:rFonts w:ascii="Verdana" w:hAnsi="Verdana"/>
          <w:b/>
          <w:bCs/>
          <w:sz w:val="20"/>
        </w:rPr>
      </w:pPr>
      <w:r w:rsidRPr="00FF24C4">
        <w:rPr>
          <w:rFonts w:ascii="Verdana" w:hAnsi="Verdana"/>
          <w:b/>
          <w:bCs/>
          <w:sz w:val="20"/>
        </w:rPr>
        <w:t>INFORMAÇÕES ADICIONAIS</w:t>
      </w:r>
    </w:p>
    <w:p w14:paraId="18243272" w14:textId="77777777" w:rsidR="00E067EF" w:rsidRPr="00FF24C4" w:rsidRDefault="00E067EF" w:rsidP="002007A8">
      <w:pPr>
        <w:pStyle w:val="TITULOITENS"/>
        <w:keepNext/>
        <w:spacing w:before="0" w:after="0" w:line="312" w:lineRule="auto"/>
        <w:ind w:left="0" w:firstLine="0"/>
        <w:rPr>
          <w:rFonts w:ascii="Verdana" w:hAnsi="Verdana"/>
          <w:b/>
          <w:bCs/>
          <w:sz w:val="20"/>
        </w:rPr>
      </w:pPr>
    </w:p>
    <w:p w14:paraId="587A124B" w14:textId="26CAB4C3" w:rsidR="00E6752A" w:rsidRPr="00FF24C4" w:rsidRDefault="008B02B8" w:rsidP="00EB786D">
      <w:pPr>
        <w:widowControl w:val="0"/>
        <w:spacing w:after="0" w:line="312" w:lineRule="auto"/>
        <w:rPr>
          <w:rFonts w:ascii="Verdana" w:hAnsi="Verdana"/>
          <w:sz w:val="20"/>
        </w:rPr>
      </w:pPr>
      <w:r w:rsidRPr="00FF24C4">
        <w:rPr>
          <w:rFonts w:ascii="Verdana" w:hAnsi="Verdana"/>
          <w:sz w:val="20"/>
        </w:rPr>
        <w:t xml:space="preserve">Os termos iniciados em letra maiúscula e utilizados neste </w:t>
      </w:r>
      <w:r w:rsidR="00E44B2E">
        <w:rPr>
          <w:rFonts w:ascii="Verdana" w:hAnsi="Verdana"/>
          <w:sz w:val="20"/>
        </w:rPr>
        <w:t xml:space="preserve">2º </w:t>
      </w:r>
      <w:r w:rsidR="005466A9">
        <w:rPr>
          <w:rFonts w:ascii="Verdana" w:hAnsi="Verdana"/>
          <w:sz w:val="20"/>
        </w:rPr>
        <w:t>Comunicado ao Mercado</w:t>
      </w:r>
      <w:r w:rsidRPr="00FF24C4">
        <w:rPr>
          <w:rFonts w:ascii="Verdana" w:hAnsi="Verdana"/>
          <w:sz w:val="20"/>
        </w:rPr>
        <w:t>, que não estejam aqui definidos, têm o significado a eles</w:t>
      </w:r>
      <w:r w:rsidR="00C3719B" w:rsidRPr="00FF24C4">
        <w:rPr>
          <w:rFonts w:ascii="Verdana" w:hAnsi="Verdana"/>
          <w:sz w:val="20"/>
        </w:rPr>
        <w:t xml:space="preserve"> </w:t>
      </w:r>
      <w:r w:rsidRPr="00FF24C4">
        <w:rPr>
          <w:rFonts w:ascii="Verdana" w:hAnsi="Verdana"/>
          <w:sz w:val="20"/>
        </w:rPr>
        <w:t>atribuído</w:t>
      </w:r>
      <w:r w:rsidR="00C3719B" w:rsidRPr="00FF24C4">
        <w:rPr>
          <w:rFonts w:ascii="Verdana" w:hAnsi="Verdana"/>
          <w:sz w:val="20"/>
        </w:rPr>
        <w:t xml:space="preserve"> </w:t>
      </w:r>
      <w:r w:rsidR="005A5EEF" w:rsidRPr="00FF24C4">
        <w:rPr>
          <w:rFonts w:ascii="Verdana" w:hAnsi="Verdana"/>
          <w:sz w:val="20"/>
        </w:rPr>
        <w:t xml:space="preserve">no </w:t>
      </w:r>
      <w:r w:rsidR="003F4028" w:rsidRPr="00476C81">
        <w:rPr>
          <w:rFonts w:ascii="Verdana" w:hAnsi="Verdana"/>
          <w:sz w:val="20"/>
        </w:rPr>
        <w:t>Primeiro Aditamento ao Termo de Securitização</w:t>
      </w:r>
      <w:r w:rsidRPr="00FF24C4">
        <w:rPr>
          <w:rFonts w:ascii="Verdana" w:hAnsi="Verdana"/>
          <w:sz w:val="20"/>
        </w:rPr>
        <w:t>.</w:t>
      </w:r>
    </w:p>
    <w:p w14:paraId="385B1BF3" w14:textId="77777777" w:rsidR="00CA6C6C" w:rsidRPr="00FF24C4" w:rsidRDefault="00CA6C6C" w:rsidP="00EB786D">
      <w:pPr>
        <w:widowControl w:val="0"/>
        <w:spacing w:after="0" w:line="312" w:lineRule="auto"/>
        <w:rPr>
          <w:rFonts w:ascii="Verdana" w:hAnsi="Verdana"/>
          <w:sz w:val="20"/>
        </w:rPr>
      </w:pPr>
    </w:p>
    <w:p w14:paraId="587A124C" w14:textId="0BFF5CE5" w:rsidR="00E6752A" w:rsidRDefault="008B02B8" w:rsidP="0066599A">
      <w:pPr>
        <w:widowControl w:val="0"/>
        <w:spacing w:after="0" w:line="312" w:lineRule="auto"/>
        <w:rPr>
          <w:rFonts w:ascii="Verdana" w:hAnsi="Verdana"/>
          <w:sz w:val="20"/>
        </w:rPr>
      </w:pPr>
      <w:r w:rsidRPr="00FF24C4">
        <w:rPr>
          <w:rFonts w:ascii="Verdana" w:hAnsi="Verdana"/>
          <w:sz w:val="20"/>
        </w:rPr>
        <w:t>Maiores esclarecimentos a respeito da distribuição da Oferta podem ser obtid</w:t>
      </w:r>
      <w:r w:rsidR="005D52B8" w:rsidRPr="00FF24C4">
        <w:rPr>
          <w:rFonts w:ascii="Verdana" w:hAnsi="Verdana"/>
          <w:sz w:val="20"/>
        </w:rPr>
        <w:t>o</w:t>
      </w:r>
      <w:r w:rsidRPr="00FF24C4">
        <w:rPr>
          <w:rFonts w:ascii="Verdana" w:hAnsi="Verdana"/>
          <w:sz w:val="20"/>
        </w:rPr>
        <w:t xml:space="preserve">s junto ao </w:t>
      </w:r>
      <w:r w:rsidRPr="00FF24C4">
        <w:rPr>
          <w:rFonts w:ascii="Verdana" w:hAnsi="Verdana"/>
          <w:sz w:val="20"/>
        </w:rPr>
        <w:lastRenderedPageBreak/>
        <w:t xml:space="preserve">Coordenador Líder ou à CVM, nos endereços indicados neste </w:t>
      </w:r>
      <w:r w:rsidR="00E44B2E">
        <w:rPr>
          <w:rFonts w:ascii="Verdana" w:hAnsi="Verdana"/>
          <w:sz w:val="20"/>
        </w:rPr>
        <w:t xml:space="preserve">2º </w:t>
      </w:r>
      <w:r w:rsidR="005466A9">
        <w:rPr>
          <w:rFonts w:ascii="Verdana" w:hAnsi="Verdana"/>
          <w:sz w:val="20"/>
        </w:rPr>
        <w:t>Comunicado ao Mercado</w:t>
      </w:r>
      <w:r w:rsidRPr="00FF24C4">
        <w:rPr>
          <w:rFonts w:ascii="Verdana" w:hAnsi="Verdana"/>
          <w:sz w:val="20"/>
        </w:rPr>
        <w:t>.</w:t>
      </w:r>
    </w:p>
    <w:p w14:paraId="6BFD8CB5" w14:textId="77777777" w:rsidR="003F4028" w:rsidRDefault="003F4028" w:rsidP="0066599A">
      <w:pPr>
        <w:widowControl w:val="0"/>
        <w:spacing w:after="0" w:line="312" w:lineRule="auto"/>
        <w:rPr>
          <w:rFonts w:ascii="Verdana" w:hAnsi="Verdana"/>
          <w:sz w:val="20"/>
        </w:rPr>
      </w:pPr>
    </w:p>
    <w:p w14:paraId="56F6CF6A" w14:textId="33852542" w:rsidR="003F4028" w:rsidRDefault="007E7153" w:rsidP="0066599A">
      <w:pPr>
        <w:widowControl w:val="0"/>
        <w:spacing w:after="0" w:line="312" w:lineRule="auto"/>
        <w:rPr>
          <w:rFonts w:ascii="Verdana" w:hAnsi="Verdana"/>
          <w:b/>
          <w:bCs/>
          <w:sz w:val="20"/>
        </w:rPr>
      </w:pPr>
      <w:r w:rsidRPr="007E7153">
        <w:rPr>
          <w:rFonts w:ascii="Verdana" w:hAnsi="Verdana"/>
          <w:b/>
          <w:bCs/>
          <w:sz w:val="20"/>
        </w:rPr>
        <w:t>FOI DISPENSADA A DIVULGAÇÃO DE PROSPECTO E DA LÂMINA DA OFERTA PARA A REALIZAÇÃO DESTA OFERTA.</w:t>
      </w:r>
    </w:p>
    <w:p w14:paraId="2ACA34B3" w14:textId="77777777" w:rsidR="005D7074" w:rsidRDefault="005D7074" w:rsidP="002007A8">
      <w:pPr>
        <w:spacing w:after="0" w:line="312" w:lineRule="auto"/>
        <w:rPr>
          <w:rFonts w:ascii="Verdana" w:hAnsi="Verdana"/>
          <w:b/>
          <w:bCs/>
          <w:sz w:val="20"/>
        </w:rPr>
      </w:pPr>
    </w:p>
    <w:p w14:paraId="09C65A68" w14:textId="25B6719D" w:rsidR="007E7153" w:rsidRDefault="00B7649A" w:rsidP="002007A8">
      <w:pPr>
        <w:spacing w:after="0" w:line="312" w:lineRule="auto"/>
        <w:rPr>
          <w:rFonts w:ascii="Verdana" w:hAnsi="Verdana"/>
          <w:b/>
          <w:bCs/>
          <w:sz w:val="20"/>
        </w:rPr>
      </w:pPr>
      <w:r w:rsidRPr="00B7649A">
        <w:rPr>
          <w:rFonts w:ascii="Verdana" w:hAnsi="Verdana"/>
          <w:b/>
          <w:bCs/>
          <w:sz w:val="20"/>
        </w:rPr>
        <w:t xml:space="preserve">TENDO EM VISTA QUE A OFERTA É DESTINADA EXCLUSIVAMENTE A INVESTIDORES PROFISSIONAIS, NOS TERMOS DO ARTIGO 26, INCISO VIII, ALÍNEA "A", DA RESOLUÇÃO CVM 160, </w:t>
      </w:r>
      <w:r w:rsidR="008122A2">
        <w:rPr>
          <w:rFonts w:ascii="Verdana" w:hAnsi="Verdana"/>
          <w:b/>
          <w:bCs/>
          <w:sz w:val="20"/>
        </w:rPr>
        <w:t>A OFERTA ESTÁ</w:t>
      </w:r>
      <w:r w:rsidRPr="00B7649A">
        <w:rPr>
          <w:rFonts w:ascii="Verdana" w:hAnsi="Verdana"/>
          <w:b/>
          <w:bCs/>
          <w:sz w:val="20"/>
        </w:rPr>
        <w:t xml:space="preserve"> SUJEITA AO RITO DE REGISTRO AUTOMÁTICO DE DISTRIBUIÇÃO PREVISTO NA RESOLUÇÃO CVM 160</w:t>
      </w:r>
      <w:r w:rsidR="00E5248C">
        <w:rPr>
          <w:rFonts w:ascii="Verdana" w:hAnsi="Verdana"/>
          <w:b/>
          <w:bCs/>
          <w:sz w:val="20"/>
        </w:rPr>
        <w:t>. ADICIONALMENTE</w:t>
      </w:r>
      <w:r w:rsidR="0012205B">
        <w:rPr>
          <w:rFonts w:ascii="Verdana" w:hAnsi="Verdana"/>
          <w:b/>
          <w:bCs/>
          <w:sz w:val="20"/>
        </w:rPr>
        <w:t xml:space="preserve">, </w:t>
      </w:r>
      <w:r w:rsidRPr="00B7649A">
        <w:rPr>
          <w:rFonts w:ascii="Verdana" w:hAnsi="Verdana"/>
          <w:b/>
          <w:bCs/>
          <w:sz w:val="20"/>
        </w:rPr>
        <w:t xml:space="preserve">OS CR </w:t>
      </w:r>
      <w:r w:rsidR="0012205B">
        <w:rPr>
          <w:rFonts w:ascii="Verdana" w:hAnsi="Verdana"/>
          <w:b/>
          <w:bCs/>
          <w:sz w:val="20"/>
        </w:rPr>
        <w:t xml:space="preserve">DA 3ª SÉRIE </w:t>
      </w:r>
      <w:r w:rsidRPr="00B7649A">
        <w:rPr>
          <w:rFonts w:ascii="Verdana" w:hAnsi="Verdana"/>
          <w:b/>
          <w:bCs/>
          <w:sz w:val="20"/>
        </w:rPr>
        <w:t>ESTÃO SUJEITOS A RESTRIÇÕES À REVENDA, CONFORME INDICADO NO ARTIGO 86, INCISO II, DA RESOLUÇÃO CVM 160</w:t>
      </w:r>
      <w:r w:rsidR="007E7153">
        <w:rPr>
          <w:rFonts w:ascii="Verdana" w:hAnsi="Verdana"/>
          <w:b/>
          <w:bCs/>
          <w:sz w:val="20"/>
        </w:rPr>
        <w:t>.</w:t>
      </w:r>
    </w:p>
    <w:p w14:paraId="5BB3D66D" w14:textId="77777777" w:rsidR="00C83D33" w:rsidRDefault="00C83D33" w:rsidP="002007A8">
      <w:pPr>
        <w:spacing w:after="0" w:line="312" w:lineRule="auto"/>
        <w:rPr>
          <w:rFonts w:ascii="Verdana" w:hAnsi="Verdana"/>
          <w:b/>
          <w:bCs/>
          <w:sz w:val="20"/>
        </w:rPr>
      </w:pPr>
    </w:p>
    <w:p w14:paraId="191C6775" w14:textId="389D683A" w:rsidR="00C83D33" w:rsidRPr="00FF24C4" w:rsidRDefault="00C83D33" w:rsidP="00C83D33">
      <w:pPr>
        <w:spacing w:after="0" w:line="312" w:lineRule="auto"/>
        <w:rPr>
          <w:rFonts w:ascii="Verdana" w:hAnsi="Verdana"/>
          <w:sz w:val="20"/>
        </w:rPr>
      </w:pPr>
      <w:r w:rsidRPr="00DD00E7">
        <w:rPr>
          <w:rFonts w:ascii="Verdana" w:hAnsi="Verdana"/>
          <w:b/>
          <w:bCs/>
          <w:sz w:val="20"/>
        </w:rPr>
        <w:t>CONSIDERANDO QUE A OFERTA ESTÁ SUJEITA AO RITO DE REGISTRO AUTOMÁTICO DE DISTRIBUIÇÃO, O REGISTRO DA OFERTA PRESCINDE DE ANÁLISE PRÉVIA DA CVM. NESSE SENTIDO, OS DOCUMENTOS RELATIVOS AOS CR</w:t>
      </w:r>
      <w:r>
        <w:rPr>
          <w:rFonts w:ascii="Verdana" w:hAnsi="Verdana"/>
          <w:b/>
          <w:bCs/>
          <w:sz w:val="20"/>
        </w:rPr>
        <w:t xml:space="preserve"> DA 3ª SÉRIE</w:t>
      </w:r>
      <w:r w:rsidRPr="00DD00E7">
        <w:rPr>
          <w:rFonts w:ascii="Verdana" w:hAnsi="Verdana"/>
          <w:b/>
          <w:bCs/>
          <w:sz w:val="20"/>
        </w:rPr>
        <w:t xml:space="preserve"> E À OFERTA, INCLUINDO, SEM LIMITAÇÃO, TODOS OS DOCUMENTOS DA OFERTA E ESTE </w:t>
      </w:r>
      <w:r w:rsidR="00190A9D">
        <w:rPr>
          <w:rFonts w:ascii="Verdana" w:hAnsi="Verdana"/>
          <w:b/>
          <w:bCs/>
          <w:sz w:val="20"/>
        </w:rPr>
        <w:t xml:space="preserve">2º </w:t>
      </w:r>
      <w:r w:rsidR="005466A9">
        <w:rPr>
          <w:rFonts w:ascii="Verdana" w:hAnsi="Verdana"/>
          <w:b/>
          <w:bCs/>
          <w:sz w:val="20"/>
        </w:rPr>
        <w:t>COMUNICADO AO MERCADO</w:t>
      </w:r>
      <w:r w:rsidRPr="00DD00E7">
        <w:rPr>
          <w:rFonts w:ascii="Verdana" w:hAnsi="Verdana"/>
          <w:b/>
          <w:bCs/>
          <w:sz w:val="20"/>
        </w:rPr>
        <w:t>, NÃO FORAM OBJETO DE REVISÃO PELA CVM.</w:t>
      </w:r>
    </w:p>
    <w:p w14:paraId="37CA42A4" w14:textId="77777777" w:rsidR="007E7153" w:rsidRDefault="007E7153" w:rsidP="002007A8">
      <w:pPr>
        <w:spacing w:after="0" w:line="312" w:lineRule="auto"/>
        <w:rPr>
          <w:rFonts w:ascii="Verdana" w:hAnsi="Verdana"/>
          <w:b/>
          <w:bCs/>
          <w:sz w:val="20"/>
        </w:rPr>
      </w:pPr>
    </w:p>
    <w:p w14:paraId="60ED4DC3" w14:textId="6D74954D" w:rsidR="007E7153" w:rsidRDefault="00B01ADD" w:rsidP="002007A8">
      <w:pPr>
        <w:spacing w:after="0" w:line="312" w:lineRule="auto"/>
        <w:rPr>
          <w:rFonts w:ascii="Verdana" w:hAnsi="Verdana"/>
          <w:b/>
          <w:bCs/>
          <w:sz w:val="20"/>
        </w:rPr>
      </w:pPr>
      <w:r w:rsidRPr="00B01ADD">
        <w:rPr>
          <w:rFonts w:ascii="Verdana" w:hAnsi="Verdana"/>
          <w:b/>
          <w:bCs/>
          <w:sz w:val="20"/>
        </w:rPr>
        <w:t>A OFERTA A MERCADO É IRREVOGÁVEL, MAS PODE ESTAR SUJEITA A CONDIÇÕES PREVIAMENTE INDICADAS QUE CORRESPONDAM A UM INTERESSE LEGÍTIMO DA EMISSORA E CUJO IMPLEMENTO NÃO DEPENDA DE ATUAÇÃO DIRETA OU INDIRETA DA EMISSORA OU DE PESSOAS A ELA VINCULADAS, NOS TERMOS DO ARTIGO 58 DA RESOLUÇÃO CVM 160</w:t>
      </w:r>
      <w:r w:rsidR="007E7153" w:rsidRPr="007E7153">
        <w:rPr>
          <w:rFonts w:ascii="Verdana" w:hAnsi="Verdana"/>
          <w:b/>
          <w:bCs/>
          <w:sz w:val="20"/>
        </w:rPr>
        <w:t>.</w:t>
      </w:r>
    </w:p>
    <w:p w14:paraId="40055F14" w14:textId="77777777" w:rsidR="00F70918" w:rsidRPr="00FF24C4" w:rsidRDefault="00F70918" w:rsidP="00C83D33">
      <w:pPr>
        <w:spacing w:after="0" w:line="312" w:lineRule="auto"/>
        <w:rPr>
          <w:rFonts w:ascii="Verdana" w:hAnsi="Verdana"/>
          <w:sz w:val="20"/>
        </w:rPr>
      </w:pPr>
    </w:p>
    <w:p w14:paraId="162B68A7" w14:textId="52129BA3" w:rsidR="00DD00E7" w:rsidRDefault="008B02B8" w:rsidP="002007A8">
      <w:pPr>
        <w:spacing w:after="0" w:line="312" w:lineRule="auto"/>
        <w:jc w:val="center"/>
        <w:rPr>
          <w:rFonts w:ascii="Verdana" w:hAnsi="Verdana"/>
          <w:sz w:val="20"/>
        </w:rPr>
      </w:pPr>
      <w:r w:rsidRPr="00FF24C4">
        <w:rPr>
          <w:rFonts w:ascii="Verdana" w:hAnsi="Verdana"/>
          <w:sz w:val="20"/>
        </w:rPr>
        <w:t xml:space="preserve">A data deste </w:t>
      </w:r>
      <w:r w:rsidR="00190A9D">
        <w:rPr>
          <w:rFonts w:ascii="Verdana" w:hAnsi="Verdana"/>
          <w:sz w:val="20"/>
        </w:rPr>
        <w:t xml:space="preserve">2º </w:t>
      </w:r>
      <w:r w:rsidR="005466A9">
        <w:rPr>
          <w:rFonts w:ascii="Verdana" w:hAnsi="Verdana"/>
          <w:sz w:val="20"/>
        </w:rPr>
        <w:t>Comunicado ao Mercado</w:t>
      </w:r>
      <w:r w:rsidRPr="00FF24C4">
        <w:rPr>
          <w:rFonts w:ascii="Verdana" w:hAnsi="Verdana"/>
          <w:sz w:val="20"/>
        </w:rPr>
        <w:t xml:space="preserve"> é de </w:t>
      </w:r>
      <w:r w:rsidR="00190A9D">
        <w:rPr>
          <w:rFonts w:ascii="Verdana" w:hAnsi="Verdana"/>
          <w:sz w:val="20"/>
        </w:rPr>
        <w:t>0</w:t>
      </w:r>
      <w:r w:rsidR="00B0293E">
        <w:rPr>
          <w:rFonts w:ascii="Verdana" w:hAnsi="Verdana"/>
          <w:sz w:val="20"/>
        </w:rPr>
        <w:t>3</w:t>
      </w:r>
      <w:r w:rsidR="000636DD" w:rsidRPr="00FF24C4">
        <w:rPr>
          <w:rFonts w:ascii="Verdana" w:hAnsi="Verdana"/>
          <w:sz w:val="20"/>
        </w:rPr>
        <w:t xml:space="preserve"> </w:t>
      </w:r>
      <w:r w:rsidRPr="00FF24C4">
        <w:rPr>
          <w:rFonts w:ascii="Verdana" w:hAnsi="Verdana"/>
          <w:sz w:val="20"/>
        </w:rPr>
        <w:t xml:space="preserve">de </w:t>
      </w:r>
      <w:r w:rsidR="00190A9D">
        <w:rPr>
          <w:rFonts w:ascii="Verdana" w:hAnsi="Verdana"/>
          <w:sz w:val="20"/>
        </w:rPr>
        <w:t>agosto</w:t>
      </w:r>
      <w:r w:rsidRPr="00FF24C4">
        <w:rPr>
          <w:rFonts w:ascii="Verdana" w:hAnsi="Verdana"/>
          <w:sz w:val="20"/>
        </w:rPr>
        <w:t xml:space="preserve"> de 202</w:t>
      </w:r>
      <w:r w:rsidR="00FF24C4">
        <w:rPr>
          <w:rFonts w:ascii="Verdana" w:hAnsi="Verdana"/>
          <w:sz w:val="20"/>
        </w:rPr>
        <w:t>6</w:t>
      </w:r>
      <w:r w:rsidR="00EE0A80" w:rsidRPr="00FF24C4">
        <w:rPr>
          <w:rFonts w:ascii="Verdana" w:hAnsi="Verdana"/>
          <w:sz w:val="20"/>
        </w:rPr>
        <w:t>.</w:t>
      </w:r>
    </w:p>
    <w:p w14:paraId="587A124D" w14:textId="2AB5A944" w:rsidR="00E6752A" w:rsidRPr="00FF24C4" w:rsidRDefault="008B02B8" w:rsidP="002007A8">
      <w:pPr>
        <w:spacing w:after="0" w:line="312" w:lineRule="auto"/>
        <w:jc w:val="center"/>
        <w:rPr>
          <w:rFonts w:ascii="Verdana" w:hAnsi="Verdana"/>
          <w:sz w:val="20"/>
        </w:rPr>
      </w:pPr>
      <w:r w:rsidRPr="00FF24C4">
        <w:rPr>
          <w:rFonts w:ascii="Verdana" w:hAnsi="Verdana"/>
          <w:noProof/>
          <w:sz w:val="20"/>
        </w:rPr>
        <mc:AlternateContent>
          <mc:Choice Requires="wps">
            <w:drawing>
              <wp:anchor distT="0" distB="0" distL="114300" distR="114300" simplePos="0" relativeHeight="251659264" behindDoc="0" locked="0" layoutInCell="1" allowOverlap="1" wp14:anchorId="587A1264" wp14:editId="587A1265">
                <wp:simplePos x="0" y="0"/>
                <wp:positionH relativeFrom="margin">
                  <wp:posOffset>5692931</wp:posOffset>
                </wp:positionH>
                <wp:positionV relativeFrom="line">
                  <wp:posOffset>1018459</wp:posOffset>
                </wp:positionV>
                <wp:extent cx="350650" cy="179325"/>
                <wp:effectExtent l="0" t="0" r="0" b="0"/>
                <wp:wrapNone/>
                <wp:docPr id="2" name="Straight Connector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5400000">
                          <a:off x="-85662" y="-264987"/>
                          <a:ext cx="350650" cy="179325"/>
                        </a:xfrm>
                        <a:prstGeom prst="rect">
                          <a:avLst/>
                        </a:prstGeom>
                        <a:noFill/>
                        <a:ln>
                          <a:noFill/>
                        </a:ln>
                        <a:effectLst/>
                      </wps:spPr>
                      <wps:txbx>
                        <w:txbxContent>
                          <w:p w14:paraId="587A1276" w14:textId="77777777" w:rsidR="00E6752A" w:rsidRDefault="008B02B8">
                            <w:pPr>
                              <w:jc w:val="center"/>
                            </w:pPr>
                            <w:r>
                              <w:rPr>
                                <w:color w:val="FFFFFF"/>
                              </w:rPr>
                              <w:t>V002</w:t>
                            </w:r>
                          </w:p>
                        </w:txbxContent>
                      </wps:txbx>
                      <wps:bodyPr rot="0" spcFirstLastPara="0" vertOverflow="overflow" horzOverflow="overflow" vert="horz" wrap="square" lIns="0" tIns="0" rIns="0" bIns="0" numCol="1" spcCol="0" rtlCol="0" fromWordArt="0" anchor="ctr" anchorCtr="0" forceAA="0" compatLnSpc="0">
                        <a:prstTxWarp prst="textNoShape">
                          <a:avLst/>
                        </a:prstTxWarp>
                        <a:noAutofit/>
                      </wps:bodyPr>
                    </wps:wsp>
                  </a:graphicData>
                </a:graphic>
              </wp:anchor>
            </w:drawing>
          </mc:Choice>
          <mc:Fallback>
            <w:pict>
              <v:shapetype w14:anchorId="587A1264" id="_x0000_t202" coordsize="21600,21600" o:spt="202" path="m,l,21600r21600,l21600,xe">
                <v:stroke joinstyle="miter"/>
                <v:path gradientshapeok="t" o:connecttype="rect"/>
              </v:shapetype>
              <v:shape id="Straight Connector 2" o:spid="_x0000_s1026" type="#_x0000_t202" style="position:absolute;left:0;text-align:left;margin-left:448.25pt;margin-top:80.2pt;width:27.6pt;height:14.1pt;rotation:-90;z-index:251659264;visibility:visible;mso-wrap-style:square;mso-wrap-distance-left:9pt;mso-wrap-distance-top:0;mso-wrap-distance-right:9pt;mso-wrap-distance-bottom:0;mso-position-horizontal:absolute;mso-position-horizontal-relative:margin;mso-position-vertical:absolute;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" filled="f" stroked="f">
                <o:lock v:ext="edit" aspectratio="t"/>
                <v:textbox inset="0,0,0,0">
                  <w:txbxContent>
                    <w:p w14:paraId="587A1276" w14:textId="77777777" w:rsidR="00E6752A" w:rsidRDefault="008B02B8">
                      <w:pPr>
                        <w:jc w:val="center"/>
                      </w:pPr>
                      <w:r>
                        <w:rPr>
                          <w:color w:val="FFFFFF"/>
                        </w:rPr>
                        <w:t>V002</w:t>
                      </w:r>
                    </w:p>
                  </w:txbxContent>
                </v:textbox>
                <w10:wrap anchorx="margin" anchory="line"/>
              </v:shape>
            </w:pict>
          </mc:Fallback>
        </mc:AlternateContent>
      </w:r>
    </w:p>
    <w:tbl>
      <w:tblPr>
        <w:tblStyle w:val="BasicTable0"/>
        <w:tblW w:w="0" w:type="auto"/>
        <w:jc w:val="center"/>
        <w:tblLayout w:type="fixed"/>
        <w:tblCellMar>
          <w:top w:w="80" w:type="dxa"/>
          <w:left w:w="80" w:type="dxa"/>
          <w:bottom w:w="80" w:type="dxa"/>
          <w:right w:w="80" w:type="dxa"/>
        </w:tblCellMar>
        <w:tblLook w:val="0000" w:firstRow="0" w:lastRow="0" w:firstColumn="0" w:lastColumn="0" w:noHBand="0" w:noVBand="0"/>
      </w:tblPr>
      <w:tblGrid>
        <w:gridCol w:w="2267"/>
        <w:gridCol w:w="2267"/>
        <w:gridCol w:w="2267"/>
        <w:gridCol w:w="2267"/>
      </w:tblGrid>
      <w:tr w:rsidR="00B213BD" w:rsidRPr="00FF24C4" w14:paraId="587A1252" w14:textId="77777777" w:rsidTr="008B02B8">
        <w:trPr>
          <w:jc w:val="center"/>
        </w:trPr>
        <w:tc>
          <w:tcPr>
            <w:tcW w:w="2267" w:type="dxa"/>
            <w:tcBorders>
              <w:top w:val="none" w:sz="8" w:space="0" w:color="auto"/>
              <w:left w:val="none" w:sz="8" w:space="0" w:color="auto"/>
              <w:bottom w:val="none" w:sz="8" w:space="0" w:color="auto"/>
              <w:right w:val="none" w:sz="8" w:space="0" w:color="auto"/>
            </w:tcBorders>
          </w:tcPr>
          <w:p w14:paraId="587A124E" w14:textId="77777777" w:rsidR="00E6752A" w:rsidRPr="00FF24C4" w:rsidRDefault="008B02B8" w:rsidP="002007A8">
            <w:pPr>
              <w:spacing w:after="0" w:line="312" w:lineRule="auto"/>
              <w:rPr>
                <w:rFonts w:ascii="Verdana" w:hAnsi="Verdana"/>
                <w:sz w:val="20"/>
              </w:rPr>
            </w:pPr>
            <w:r w:rsidRPr="00FF24C4">
              <w:rPr>
                <w:rFonts w:ascii="Verdana" w:hAnsi="Verdana"/>
                <w:noProof/>
                <w:sz w:val="20"/>
              </w:rPr>
              <w:drawing>
                <wp:inline distT="0" distB="0" distL="0" distR="0" wp14:anchorId="587A1266" wp14:editId="587A1267">
                  <wp:extent cx="1439999" cy="900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EmHash:ec3da0893bdef7f8ef168f82b674768e"/>
                          <pic:cNvPicPr>
                            <a:picLocks noChangeAspect="1" noChangeArrowheads="1"/>
                          </pic:cNvPicPr>
                        </pic:nvPicPr>
                        <pic:blipFill>
                          <a:blip r:embed="rId9"/>
                          <a:srcRect l="-69040" t="-49210" r="-69040" b="-49210"/>
                          <a:stretch>
                            <a:fillRect/>
                          </a:stretch>
                        </pic:blipFill>
                        <pic:spPr bwMode="auto">
                          <a:xfrm>
                            <a:off x="0" y="0"/>
                            <a:ext cx="1439999" cy="900000"/>
                          </a:xfrm>
                          <a:prstGeom prst="rect">
                            <a:avLst/>
                          </a:prstGeom>
                          <a:noFill/>
                          <a:ln>
                            <a:noFill/>
                          </a:ln>
                        </pic:spPr>
                      </pic:pic>
                    </a:graphicData>
                  </a:graphic>
                </wp:inline>
              </w:drawing>
            </w:r>
          </w:p>
        </w:tc>
        <w:tc>
          <w:tcPr>
            <w:tcW w:w="2267" w:type="dxa"/>
            <w:tcBorders>
              <w:top w:val="none" w:sz="8" w:space="0" w:color="auto"/>
              <w:left w:val="none" w:sz="8" w:space="0" w:color="auto"/>
              <w:bottom w:val="none" w:sz="8" w:space="0" w:color="auto"/>
              <w:right w:val="none" w:sz="8" w:space="0" w:color="auto"/>
            </w:tcBorders>
          </w:tcPr>
          <w:p w14:paraId="587A124F" w14:textId="77777777" w:rsidR="00E6752A" w:rsidRPr="00FF24C4" w:rsidRDefault="008B02B8" w:rsidP="002007A8">
            <w:pPr>
              <w:spacing w:after="0" w:line="312" w:lineRule="auto"/>
              <w:rPr>
                <w:rFonts w:ascii="Verdana" w:hAnsi="Verdana"/>
                <w:sz w:val="20"/>
              </w:rPr>
            </w:pPr>
            <w:r w:rsidRPr="00FF24C4">
              <w:rPr>
                <w:rFonts w:ascii="Verdana" w:hAnsi="Verdana"/>
                <w:noProof/>
                <w:sz w:val="20"/>
              </w:rPr>
              <w:drawing>
                <wp:inline distT="0" distB="0" distL="0" distR="0" wp14:anchorId="587A1268" wp14:editId="587A1269">
                  <wp:extent cx="1439999" cy="900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EmHash:4bca56f1b7c2fa4e056facbd75265eaa"/>
                          <pic:cNvPicPr>
                            <a:picLocks noChangeAspect="1" noChangeArrowheads="1"/>
                          </pic:cNvPicPr>
                        </pic:nvPicPr>
                        <pic:blipFill>
                          <a:blip r:embed="rId10"/>
                          <a:srcRect l="-69040" t="-49190" r="-69040" b="-49190"/>
                          <a:stretch>
                            <a:fillRect/>
                          </a:stretch>
                        </pic:blipFill>
                        <pic:spPr bwMode="auto">
                          <a:xfrm>
                            <a:off x="0" y="0"/>
                            <a:ext cx="1439999" cy="900000"/>
                          </a:xfrm>
                          <a:prstGeom prst="rect">
                            <a:avLst/>
                          </a:prstGeom>
                          <a:noFill/>
                          <a:ln>
                            <a:noFill/>
                          </a:ln>
                        </pic:spPr>
                      </pic:pic>
                    </a:graphicData>
                  </a:graphic>
                </wp:inline>
              </w:drawing>
            </w:r>
          </w:p>
        </w:tc>
        <w:tc>
          <w:tcPr>
            <w:tcW w:w="2267" w:type="dxa"/>
            <w:tcBorders>
              <w:top w:val="none" w:sz="8" w:space="0" w:color="auto"/>
              <w:left w:val="none" w:sz="8" w:space="0" w:color="auto"/>
              <w:bottom w:val="none" w:sz="8" w:space="0" w:color="auto"/>
              <w:right w:val="none" w:sz="8" w:space="0" w:color="auto"/>
            </w:tcBorders>
          </w:tcPr>
          <w:p w14:paraId="587A1250" w14:textId="77777777" w:rsidR="00E6752A" w:rsidRPr="00FF24C4" w:rsidRDefault="008B02B8" w:rsidP="002007A8">
            <w:pPr>
              <w:spacing w:after="0" w:line="312" w:lineRule="auto"/>
              <w:rPr>
                <w:rFonts w:ascii="Verdana" w:hAnsi="Verdana"/>
                <w:sz w:val="20"/>
              </w:rPr>
            </w:pPr>
            <w:r w:rsidRPr="00FF24C4">
              <w:rPr>
                <w:rFonts w:ascii="Verdana" w:hAnsi="Verdana"/>
                <w:noProof/>
                <w:sz w:val="20"/>
              </w:rPr>
              <w:drawing>
                <wp:inline distT="0" distB="0" distL="0" distR="0" wp14:anchorId="587A126A" wp14:editId="587A126B">
                  <wp:extent cx="1439999" cy="900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EmHash:7c8ec1fb92e7b06f87a3812a91c7ea81"/>
                          <pic:cNvPicPr>
                            <a:picLocks noChangeAspect="1" noChangeArrowheads="1"/>
                          </pic:cNvPicPr>
                        </pic:nvPicPr>
                        <pic:blipFill>
                          <a:blip r:embed="rId11"/>
                          <a:srcRect l="-69040" t="-49210" r="-69040" b="-49210"/>
                          <a:stretch>
                            <a:fillRect/>
                          </a:stretch>
                        </pic:blipFill>
                        <pic:spPr bwMode="auto">
                          <a:xfrm>
                            <a:off x="0" y="0"/>
                            <a:ext cx="1439999" cy="900000"/>
                          </a:xfrm>
                          <a:prstGeom prst="rect">
                            <a:avLst/>
                          </a:prstGeom>
                          <a:noFill/>
                          <a:ln>
                            <a:noFill/>
                          </a:ln>
                        </pic:spPr>
                      </pic:pic>
                    </a:graphicData>
                  </a:graphic>
                </wp:inline>
              </w:drawing>
            </w:r>
          </w:p>
        </w:tc>
        <w:tc>
          <w:tcPr>
            <w:tcW w:w="2267" w:type="dxa"/>
            <w:tcBorders>
              <w:top w:val="none" w:sz="8" w:space="0" w:color="auto"/>
              <w:left w:val="none" w:sz="8" w:space="0" w:color="auto"/>
              <w:bottom w:val="none" w:sz="8" w:space="0" w:color="auto"/>
              <w:right w:val="none" w:sz="8" w:space="0" w:color="auto"/>
            </w:tcBorders>
          </w:tcPr>
          <w:p w14:paraId="587A1251" w14:textId="77777777" w:rsidR="00E6752A" w:rsidRPr="00FF24C4" w:rsidRDefault="008B02B8" w:rsidP="002007A8">
            <w:pPr>
              <w:spacing w:after="0" w:line="312" w:lineRule="auto"/>
              <w:rPr>
                <w:rFonts w:ascii="Verdana" w:hAnsi="Verdana"/>
                <w:sz w:val="20"/>
              </w:rPr>
            </w:pPr>
            <w:r w:rsidRPr="00FF24C4">
              <w:rPr>
                <w:rFonts w:ascii="Verdana" w:hAnsi="Verdana"/>
                <w:noProof/>
                <w:sz w:val="20"/>
              </w:rPr>
              <w:drawing>
                <wp:inline distT="0" distB="0" distL="0" distR="0" wp14:anchorId="587A126C" wp14:editId="587A126D">
                  <wp:extent cx="1439999" cy="900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EmHash:7e734c1d260b4b889d64696e23a26016"/>
                          <pic:cNvPicPr>
                            <a:picLocks noChangeAspect="1" noChangeArrowheads="1"/>
                          </pic:cNvPicPr>
                        </pic:nvPicPr>
                        <pic:blipFill>
                          <a:blip r:embed="rId12"/>
                          <a:srcRect l="-69040" t="-49210" r="-69040" b="-49210"/>
                          <a:stretch>
                            <a:fillRect/>
                          </a:stretch>
                        </pic:blipFill>
                        <pic:spPr bwMode="auto">
                          <a:xfrm>
                            <a:off x="0" y="0"/>
                            <a:ext cx="1439999" cy="900000"/>
                          </a:xfrm>
                          <a:prstGeom prst="rect">
                            <a:avLst/>
                          </a:prstGeom>
                          <a:noFill/>
                          <a:ln>
                            <a:noFill/>
                          </a:ln>
                        </pic:spPr>
                      </pic:pic>
                    </a:graphicData>
                  </a:graphic>
                </wp:inline>
              </w:drawing>
            </w:r>
          </w:p>
        </w:tc>
      </w:tr>
    </w:tbl>
    <w:p w14:paraId="587A1253" w14:textId="77777777" w:rsidR="00E6752A" w:rsidRPr="00FF24C4" w:rsidRDefault="00E6752A" w:rsidP="00CA6C6C">
      <w:pPr>
        <w:spacing w:after="0" w:line="312" w:lineRule="auto"/>
        <w:rPr>
          <w:rFonts w:ascii="Verdana" w:hAnsi="Verdana"/>
          <w:sz w:val="20"/>
        </w:rPr>
      </w:pPr>
    </w:p>
    <w:tbl>
      <w:tblPr>
        <w:tblStyle w:val="BasicTable"/>
        <w:tblW w:w="0" w:type="auto"/>
        <w:jc w:val="center"/>
        <w:tblLayout w:type="fixed"/>
        <w:tblCellMar>
          <w:top w:w="80" w:type="dxa"/>
          <w:left w:w="80" w:type="dxa"/>
          <w:bottom w:w="80" w:type="dxa"/>
          <w:right w:w="80" w:type="dxa"/>
        </w:tblCellMar>
        <w:tblLook w:val="0000" w:firstRow="0" w:lastRow="0" w:firstColumn="0" w:lastColumn="0" w:noHBand="0" w:noVBand="0"/>
      </w:tblPr>
      <w:tblGrid>
        <w:gridCol w:w="4535"/>
        <w:gridCol w:w="4535"/>
      </w:tblGrid>
      <w:tr w:rsidR="00B213BD" w:rsidRPr="00FF24C4" w14:paraId="587A1256" w14:textId="77777777" w:rsidTr="002007A8">
        <w:trPr>
          <w:trHeight w:val="20"/>
          <w:jc w:val="center"/>
        </w:trPr>
        <w:tc>
          <w:tcPr>
            <w:tcW w:w="4535" w:type="dxa"/>
            <w:tcBorders>
              <w:top w:val="none" w:sz="8" w:space="0" w:color="auto"/>
              <w:left w:val="none" w:sz="8" w:space="0" w:color="auto"/>
              <w:bottom w:val="none" w:sz="8" w:space="0" w:color="auto"/>
              <w:right w:val="none" w:sz="8" w:space="0" w:color="auto"/>
            </w:tcBorders>
            <w:tcMar>
              <w:top w:w="120" w:type="dxa"/>
              <w:left w:w="120" w:type="dxa"/>
              <w:bottom w:w="120" w:type="dxa"/>
              <w:right w:w="120" w:type="dxa"/>
            </w:tcMar>
          </w:tcPr>
          <w:p w14:paraId="587A1254" w14:textId="1101984A" w:rsidR="00E6752A" w:rsidRPr="00FF24C4" w:rsidRDefault="008B02B8" w:rsidP="00CA6C6C">
            <w:pPr>
              <w:spacing w:after="0" w:line="312" w:lineRule="auto"/>
              <w:jc w:val="center"/>
              <w:rPr>
                <w:rFonts w:ascii="Verdana" w:hAnsi="Verdana"/>
                <w:b/>
                <w:bCs/>
                <w:sz w:val="20"/>
              </w:rPr>
            </w:pPr>
            <w:r w:rsidRPr="00FF24C4">
              <w:rPr>
                <w:rFonts w:ascii="Verdana" w:hAnsi="Verdana" w:cs="Source Sans Pro SemiBold"/>
                <w:b/>
                <w:bCs/>
                <w:sz w:val="20"/>
              </w:rPr>
              <w:t>EMISSORA</w:t>
            </w:r>
            <w:r w:rsidR="00FF24C4">
              <w:rPr>
                <w:rFonts w:ascii="Verdana" w:hAnsi="Verdana" w:cs="Source Sans Pro SemiBold"/>
                <w:b/>
                <w:bCs/>
                <w:sz w:val="20"/>
              </w:rPr>
              <w:t xml:space="preserve"> E COORDENADOR LÍDER</w:t>
            </w:r>
          </w:p>
        </w:tc>
        <w:tc>
          <w:tcPr>
            <w:tcW w:w="4535" w:type="dxa"/>
            <w:tcBorders>
              <w:top w:val="none" w:sz="8" w:space="0" w:color="auto"/>
              <w:left w:val="none" w:sz="8" w:space="0" w:color="auto"/>
              <w:bottom w:val="none" w:sz="8" w:space="0" w:color="auto"/>
              <w:right w:val="none" w:sz="8" w:space="0" w:color="auto"/>
            </w:tcBorders>
            <w:tcMar>
              <w:top w:w="120" w:type="dxa"/>
              <w:left w:w="120" w:type="dxa"/>
              <w:bottom w:w="120" w:type="dxa"/>
              <w:right w:w="120" w:type="dxa"/>
            </w:tcMar>
          </w:tcPr>
          <w:p w14:paraId="587A1255" w14:textId="77777777" w:rsidR="00E6752A" w:rsidRPr="00FF24C4" w:rsidRDefault="008B02B8" w:rsidP="00CA6C6C">
            <w:pPr>
              <w:spacing w:after="0" w:line="312" w:lineRule="auto"/>
              <w:jc w:val="center"/>
              <w:rPr>
                <w:rFonts w:ascii="Verdana" w:hAnsi="Verdana"/>
                <w:b/>
                <w:bCs/>
                <w:sz w:val="20"/>
              </w:rPr>
            </w:pPr>
            <w:r w:rsidRPr="00FF24C4">
              <w:rPr>
                <w:rFonts w:ascii="Verdana" w:hAnsi="Verdana" w:cs="Source Sans Pro SemiBold"/>
                <w:b/>
                <w:bCs/>
                <w:sz w:val="20"/>
              </w:rPr>
              <w:t>AGENTE FIDUCIÁRIO</w:t>
            </w:r>
          </w:p>
        </w:tc>
      </w:tr>
      <w:tr w:rsidR="00B213BD" w:rsidRPr="00FF24C4" w14:paraId="587A1259" w14:textId="77777777" w:rsidTr="002007A8">
        <w:trPr>
          <w:trHeight w:val="20"/>
          <w:jc w:val="center"/>
        </w:trPr>
        <w:tc>
          <w:tcPr>
            <w:tcW w:w="4535" w:type="dxa"/>
            <w:tcBorders>
              <w:top w:val="none" w:sz="8" w:space="0" w:color="auto"/>
              <w:left w:val="none" w:sz="8" w:space="0" w:color="auto"/>
              <w:bottom w:val="none" w:sz="8" w:space="0" w:color="auto"/>
              <w:right w:val="none" w:sz="8" w:space="0" w:color="auto"/>
            </w:tcBorders>
            <w:tcMar>
              <w:top w:w="120" w:type="dxa"/>
              <w:left w:w="120" w:type="dxa"/>
              <w:bottom w:w="120" w:type="dxa"/>
              <w:right w:w="120" w:type="dxa"/>
            </w:tcMar>
          </w:tcPr>
          <w:p w14:paraId="587A1257" w14:textId="65FAC0D2" w:rsidR="00E6752A" w:rsidRPr="00FF24C4" w:rsidRDefault="003E4B31" w:rsidP="002007A8">
            <w:pPr>
              <w:spacing w:after="0" w:line="312" w:lineRule="auto"/>
              <w:jc w:val="center"/>
              <w:rPr>
                <w:rFonts w:ascii="Verdana" w:hAnsi="Verdana"/>
                <w:sz w:val="20"/>
              </w:rPr>
            </w:pPr>
            <w:r w:rsidRPr="00FF24C4">
              <w:rPr>
                <w:rFonts w:ascii="Verdana" w:hAnsi="Verdana"/>
                <w:noProof/>
                <w:sz w:val="20"/>
              </w:rPr>
              <w:drawing>
                <wp:inline distT="0" distB="0" distL="0" distR="0" wp14:anchorId="2592C281" wp14:editId="2184F555">
                  <wp:extent cx="1296364" cy="415086"/>
                  <wp:effectExtent l="0" t="0" r="0" b="4445"/>
                  <wp:docPr id="1298522863" name="Imagem 7" descr="Ícon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364080" name="Imagem 7" descr="Ícone&#10;&#10;O conteúdo gerado por IA pode estar incorreto."/>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07694" cy="418714"/>
                          </a:xfrm>
                          <a:prstGeom prst="rect">
                            <a:avLst/>
                          </a:prstGeom>
                          <a:noFill/>
                        </pic:spPr>
                      </pic:pic>
                    </a:graphicData>
                  </a:graphic>
                </wp:inline>
              </w:drawing>
            </w:r>
          </w:p>
        </w:tc>
        <w:tc>
          <w:tcPr>
            <w:tcW w:w="4535" w:type="dxa"/>
            <w:tcBorders>
              <w:top w:val="none" w:sz="8" w:space="0" w:color="auto"/>
              <w:left w:val="none" w:sz="8" w:space="0" w:color="auto"/>
              <w:bottom w:val="none" w:sz="8" w:space="0" w:color="auto"/>
              <w:right w:val="none" w:sz="8" w:space="0" w:color="auto"/>
            </w:tcBorders>
            <w:tcMar>
              <w:top w:w="120" w:type="dxa"/>
              <w:left w:w="120" w:type="dxa"/>
              <w:bottom w:w="120" w:type="dxa"/>
              <w:right w:w="120" w:type="dxa"/>
            </w:tcMar>
          </w:tcPr>
          <w:p w14:paraId="587A1258" w14:textId="77777777" w:rsidR="00E6752A" w:rsidRPr="00FF24C4" w:rsidRDefault="008B02B8" w:rsidP="002007A8">
            <w:pPr>
              <w:spacing w:after="0" w:line="312" w:lineRule="auto"/>
              <w:jc w:val="center"/>
              <w:rPr>
                <w:rFonts w:ascii="Verdana" w:hAnsi="Verdana"/>
                <w:sz w:val="20"/>
              </w:rPr>
            </w:pPr>
            <w:r w:rsidRPr="00FF24C4">
              <w:rPr>
                <w:rFonts w:ascii="Verdana" w:hAnsi="Verdana"/>
                <w:noProof/>
                <w:sz w:val="20"/>
              </w:rPr>
              <w:drawing>
                <wp:inline distT="0" distB="0" distL="0" distR="0" wp14:anchorId="587A1270" wp14:editId="19B6557A">
                  <wp:extent cx="2010603" cy="39932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EmHash:9d21ac7d7d9309126491a8ad4d7d5b7f"/>
                          <pic:cNvPicPr>
                            <a:picLocks noChangeAspect="1" noChangeArrowheads="1"/>
                          </pic:cNvPicPr>
                        </pic:nvPicPr>
                        <pic:blipFill rotWithShape="1">
                          <a:blip r:embed="rId14"/>
                          <a:srcRect l="-2374" t="-8798" r="-1801" b="-12270"/>
                          <a:stretch>
                            <a:fillRect/>
                          </a:stretch>
                        </pic:blipFill>
                        <pic:spPr bwMode="auto">
                          <a:xfrm>
                            <a:off x="0" y="0"/>
                            <a:ext cx="2014918" cy="40018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87A1261" w14:textId="77777777" w:rsidR="00E6752A" w:rsidRPr="00FF24C4" w:rsidRDefault="00E6752A" w:rsidP="00CA6C6C">
      <w:pPr>
        <w:spacing w:after="0" w:line="312" w:lineRule="auto"/>
        <w:rPr>
          <w:rFonts w:ascii="Verdana" w:hAnsi="Verdana"/>
          <w:sz w:val="20"/>
        </w:rPr>
      </w:pPr>
    </w:p>
    <w:sectPr w:rsidR="00E6752A" w:rsidRPr="00FF24C4" w:rsidSect="007D3CDD">
      <w:headerReference w:type="default" r:id="rId15"/>
      <w:endnotePr>
        <w:numFmt w:val="decimal"/>
      </w:endnotePr>
      <w:pgSz w:w="11905" w:h="16837"/>
      <w:pgMar w:top="1440" w:right="1080" w:bottom="1440" w:left="1080" w:header="720" w:footer="720" w:gutter="0"/>
      <w:cols w:space="720"/>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C5E66" w14:textId="77777777" w:rsidR="00A217E6" w:rsidRDefault="00A217E6" w:rsidP="00937483">
      <w:pPr>
        <w:spacing w:after="0" w:line="240" w:lineRule="auto"/>
      </w:pPr>
      <w:r>
        <w:separator/>
      </w:r>
    </w:p>
  </w:endnote>
  <w:endnote w:type="continuationSeparator" w:id="0">
    <w:p w14:paraId="282428DA" w14:textId="77777777" w:rsidR="00A217E6" w:rsidRDefault="00A217E6" w:rsidP="009374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w:altName w:val="Cambria"/>
    <w:panose1 w:val="00000000000000000000"/>
    <w:charset w:val="00"/>
    <w:family w:val="roman"/>
    <w:notTrueType/>
    <w:pitch w:val="variable"/>
    <w:sig w:usb0="60000287" w:usb1="00000001" w:usb2="00000000" w:usb3="00000000" w:csb0="0000019F" w:csb1="00000000"/>
  </w:font>
  <w:font w:name="Source Sans Pro Light">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Source Sans Pro">
    <w:charset w:val="00"/>
    <w:family w:val="swiss"/>
    <w:pitch w:val="variable"/>
    <w:sig w:usb0="600002F7" w:usb1="02000001" w:usb2="00000000" w:usb3="00000000" w:csb0="0000019F" w:csb1="00000000"/>
  </w:font>
  <w:font w:name="ITCAvantGardePro-Demi">
    <w:altName w:val="Calibri"/>
    <w:charset w:val="00"/>
    <w:family w:val="auto"/>
    <w:pitch w:val="default"/>
  </w:font>
  <w:font w:name="ITC Avant Garde Pro Bk">
    <w:altName w:val="Calibri"/>
    <w:panose1 w:val="00000000000000000000"/>
    <w:charset w:val="00"/>
    <w:family w:val="modern"/>
    <w:notTrueType/>
    <w:pitch w:val="variable"/>
    <w:sig w:usb0="A00000AF" w:usb1="5000205A" w:usb2="00000000" w:usb3="00000000" w:csb0="0000019B" w:csb1="00000000"/>
  </w:font>
  <w:font w:name="ITC Avant Garde Pro Md">
    <w:altName w:val="Calibri"/>
    <w:panose1 w:val="00000000000000000000"/>
    <w:charset w:val="00"/>
    <w:family w:val="modern"/>
    <w:notTrueType/>
    <w:pitch w:val="variable"/>
    <w:sig w:usb0="A00000AF" w:usb1="5000205A" w:usb2="00000000" w:usb3="00000000" w:csb0="0000019B"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DFD8A" w14:textId="77777777" w:rsidR="00A217E6" w:rsidRDefault="00A217E6" w:rsidP="00937483">
      <w:pPr>
        <w:spacing w:after="0" w:line="240" w:lineRule="auto"/>
      </w:pPr>
      <w:r>
        <w:separator/>
      </w:r>
    </w:p>
  </w:footnote>
  <w:footnote w:type="continuationSeparator" w:id="0">
    <w:p w14:paraId="4D9C5FFC" w14:textId="77777777" w:rsidR="00A217E6" w:rsidRDefault="00A217E6" w:rsidP="009374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C50C0" w14:textId="39EF615B" w:rsidR="007D3CDD" w:rsidRPr="007D3CDD" w:rsidRDefault="007D3CDD" w:rsidP="007D3CDD">
    <w:pPr>
      <w:pStyle w:val="Cabealho"/>
      <w:tabs>
        <w:tab w:val="clear" w:pos="4252"/>
        <w:tab w:val="clear" w:pos="8504"/>
      </w:tabs>
      <w:jc w:val="right"/>
      <w:rPr>
        <w:rFonts w:ascii="Trebuchet MS" w:hAnsi="Trebuchet MS"/>
        <w:i/>
        <w:iCs/>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9D2085"/>
    <w:multiLevelType w:val="hybridMultilevel"/>
    <w:tmpl w:val="A82C2D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54230F88"/>
    <w:multiLevelType w:val="hybridMultilevel"/>
    <w:tmpl w:val="1D56B27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631398869">
    <w:abstractNumId w:val="0"/>
  </w:num>
  <w:num w:numId="2" w16cid:durableId="18031855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52A"/>
    <w:rsid w:val="0000367C"/>
    <w:rsid w:val="00003E7F"/>
    <w:rsid w:val="000172AB"/>
    <w:rsid w:val="00021346"/>
    <w:rsid w:val="000235AB"/>
    <w:rsid w:val="000636DD"/>
    <w:rsid w:val="00063B92"/>
    <w:rsid w:val="000643C0"/>
    <w:rsid w:val="00071702"/>
    <w:rsid w:val="0007271D"/>
    <w:rsid w:val="00095337"/>
    <w:rsid w:val="000D7944"/>
    <w:rsid w:val="000E0C88"/>
    <w:rsid w:val="00102D72"/>
    <w:rsid w:val="001104F1"/>
    <w:rsid w:val="0011056D"/>
    <w:rsid w:val="0012205B"/>
    <w:rsid w:val="00130255"/>
    <w:rsid w:val="00177B57"/>
    <w:rsid w:val="00190A9D"/>
    <w:rsid w:val="00191C32"/>
    <w:rsid w:val="001A08FD"/>
    <w:rsid w:val="001C1469"/>
    <w:rsid w:val="001C1DB1"/>
    <w:rsid w:val="001D510C"/>
    <w:rsid w:val="001D6C24"/>
    <w:rsid w:val="001E1FCB"/>
    <w:rsid w:val="001E2736"/>
    <w:rsid w:val="001E5BD4"/>
    <w:rsid w:val="001F3072"/>
    <w:rsid w:val="002007A8"/>
    <w:rsid w:val="0020116D"/>
    <w:rsid w:val="00201790"/>
    <w:rsid w:val="00201A56"/>
    <w:rsid w:val="002218F8"/>
    <w:rsid w:val="00243998"/>
    <w:rsid w:val="002525EA"/>
    <w:rsid w:val="00255DE3"/>
    <w:rsid w:val="00262EF2"/>
    <w:rsid w:val="002649BA"/>
    <w:rsid w:val="002754B0"/>
    <w:rsid w:val="00286C46"/>
    <w:rsid w:val="00293A6D"/>
    <w:rsid w:val="0029543D"/>
    <w:rsid w:val="002A0262"/>
    <w:rsid w:val="002B2F04"/>
    <w:rsid w:val="002B6680"/>
    <w:rsid w:val="002D0DE9"/>
    <w:rsid w:val="002F4181"/>
    <w:rsid w:val="00302EA5"/>
    <w:rsid w:val="00314231"/>
    <w:rsid w:val="00322920"/>
    <w:rsid w:val="0032453F"/>
    <w:rsid w:val="0036162B"/>
    <w:rsid w:val="0037271B"/>
    <w:rsid w:val="00374919"/>
    <w:rsid w:val="00375DA6"/>
    <w:rsid w:val="003820BA"/>
    <w:rsid w:val="003A1EEA"/>
    <w:rsid w:val="003B7C37"/>
    <w:rsid w:val="003E0416"/>
    <w:rsid w:val="003E1163"/>
    <w:rsid w:val="003E4B31"/>
    <w:rsid w:val="003F4028"/>
    <w:rsid w:val="003F531A"/>
    <w:rsid w:val="00401C73"/>
    <w:rsid w:val="0041584A"/>
    <w:rsid w:val="00451865"/>
    <w:rsid w:val="00462F9C"/>
    <w:rsid w:val="00463056"/>
    <w:rsid w:val="004662C9"/>
    <w:rsid w:val="00466FA2"/>
    <w:rsid w:val="00476C81"/>
    <w:rsid w:val="00476DEB"/>
    <w:rsid w:val="00493360"/>
    <w:rsid w:val="004A6314"/>
    <w:rsid w:val="004D7679"/>
    <w:rsid w:val="00506FEB"/>
    <w:rsid w:val="00511E6E"/>
    <w:rsid w:val="00541380"/>
    <w:rsid w:val="005466A9"/>
    <w:rsid w:val="00564F50"/>
    <w:rsid w:val="00567427"/>
    <w:rsid w:val="00572754"/>
    <w:rsid w:val="00575560"/>
    <w:rsid w:val="00594E54"/>
    <w:rsid w:val="005A5EEF"/>
    <w:rsid w:val="005C24C4"/>
    <w:rsid w:val="005D05C3"/>
    <w:rsid w:val="005D52B8"/>
    <w:rsid w:val="005D7074"/>
    <w:rsid w:val="005E064C"/>
    <w:rsid w:val="0062477F"/>
    <w:rsid w:val="00631F6F"/>
    <w:rsid w:val="00657630"/>
    <w:rsid w:val="00661053"/>
    <w:rsid w:val="006646C1"/>
    <w:rsid w:val="0066599A"/>
    <w:rsid w:val="006761E6"/>
    <w:rsid w:val="0067792D"/>
    <w:rsid w:val="00687C86"/>
    <w:rsid w:val="006A5EAD"/>
    <w:rsid w:val="006B33EE"/>
    <w:rsid w:val="006C4CC3"/>
    <w:rsid w:val="006F054D"/>
    <w:rsid w:val="00700208"/>
    <w:rsid w:val="0072729B"/>
    <w:rsid w:val="00732094"/>
    <w:rsid w:val="00736B59"/>
    <w:rsid w:val="00742A87"/>
    <w:rsid w:val="00750006"/>
    <w:rsid w:val="0076387F"/>
    <w:rsid w:val="00770586"/>
    <w:rsid w:val="007710C8"/>
    <w:rsid w:val="00796CC1"/>
    <w:rsid w:val="007A4653"/>
    <w:rsid w:val="007C0210"/>
    <w:rsid w:val="007D3CDD"/>
    <w:rsid w:val="007E7153"/>
    <w:rsid w:val="00802D8B"/>
    <w:rsid w:val="00807A4A"/>
    <w:rsid w:val="00810570"/>
    <w:rsid w:val="008122A2"/>
    <w:rsid w:val="0082330B"/>
    <w:rsid w:val="00833A97"/>
    <w:rsid w:val="008624F4"/>
    <w:rsid w:val="00863622"/>
    <w:rsid w:val="00863CB9"/>
    <w:rsid w:val="00894462"/>
    <w:rsid w:val="008968C2"/>
    <w:rsid w:val="008A305F"/>
    <w:rsid w:val="008B02B8"/>
    <w:rsid w:val="008B5DAA"/>
    <w:rsid w:val="008C3F7C"/>
    <w:rsid w:val="008C7926"/>
    <w:rsid w:val="008E0F38"/>
    <w:rsid w:val="00923DCD"/>
    <w:rsid w:val="00937483"/>
    <w:rsid w:val="00937A31"/>
    <w:rsid w:val="009449D3"/>
    <w:rsid w:val="00952DF9"/>
    <w:rsid w:val="009B4F6D"/>
    <w:rsid w:val="009B76A1"/>
    <w:rsid w:val="009C30A7"/>
    <w:rsid w:val="009D6046"/>
    <w:rsid w:val="009E0B73"/>
    <w:rsid w:val="009F3912"/>
    <w:rsid w:val="00A017B8"/>
    <w:rsid w:val="00A217E6"/>
    <w:rsid w:val="00A276E0"/>
    <w:rsid w:val="00A52F88"/>
    <w:rsid w:val="00A61AF9"/>
    <w:rsid w:val="00A62174"/>
    <w:rsid w:val="00A73E6A"/>
    <w:rsid w:val="00AA1AFF"/>
    <w:rsid w:val="00AA6C71"/>
    <w:rsid w:val="00AA769A"/>
    <w:rsid w:val="00AB283A"/>
    <w:rsid w:val="00AB5547"/>
    <w:rsid w:val="00AD28B2"/>
    <w:rsid w:val="00AD6F5A"/>
    <w:rsid w:val="00AD7619"/>
    <w:rsid w:val="00AE1014"/>
    <w:rsid w:val="00AF62D3"/>
    <w:rsid w:val="00B01ADD"/>
    <w:rsid w:val="00B0293E"/>
    <w:rsid w:val="00B03CC6"/>
    <w:rsid w:val="00B05DE4"/>
    <w:rsid w:val="00B213BD"/>
    <w:rsid w:val="00B35347"/>
    <w:rsid w:val="00B42F52"/>
    <w:rsid w:val="00B520F8"/>
    <w:rsid w:val="00B52609"/>
    <w:rsid w:val="00B7649A"/>
    <w:rsid w:val="00B80F41"/>
    <w:rsid w:val="00B8351F"/>
    <w:rsid w:val="00B96AAB"/>
    <w:rsid w:val="00BA5360"/>
    <w:rsid w:val="00BD66C4"/>
    <w:rsid w:val="00BE13DA"/>
    <w:rsid w:val="00BE5AAA"/>
    <w:rsid w:val="00BF1CB2"/>
    <w:rsid w:val="00BF7A4A"/>
    <w:rsid w:val="00C262D6"/>
    <w:rsid w:val="00C3719B"/>
    <w:rsid w:val="00C37B0E"/>
    <w:rsid w:val="00C83D33"/>
    <w:rsid w:val="00C90AAE"/>
    <w:rsid w:val="00CA6C6C"/>
    <w:rsid w:val="00CA7894"/>
    <w:rsid w:val="00CC215C"/>
    <w:rsid w:val="00CF252B"/>
    <w:rsid w:val="00D07FCD"/>
    <w:rsid w:val="00D1620F"/>
    <w:rsid w:val="00D319E9"/>
    <w:rsid w:val="00D55BFA"/>
    <w:rsid w:val="00D76A61"/>
    <w:rsid w:val="00D80F53"/>
    <w:rsid w:val="00D85BCD"/>
    <w:rsid w:val="00DB6C08"/>
    <w:rsid w:val="00DD00E7"/>
    <w:rsid w:val="00E0036D"/>
    <w:rsid w:val="00E007B6"/>
    <w:rsid w:val="00E067EF"/>
    <w:rsid w:val="00E40227"/>
    <w:rsid w:val="00E44B2E"/>
    <w:rsid w:val="00E5248C"/>
    <w:rsid w:val="00E6752A"/>
    <w:rsid w:val="00E715BD"/>
    <w:rsid w:val="00E85810"/>
    <w:rsid w:val="00EB4CB2"/>
    <w:rsid w:val="00EB65E5"/>
    <w:rsid w:val="00EB6AD7"/>
    <w:rsid w:val="00EB786D"/>
    <w:rsid w:val="00EE0A80"/>
    <w:rsid w:val="00EE7BB7"/>
    <w:rsid w:val="00EF127D"/>
    <w:rsid w:val="00F11D53"/>
    <w:rsid w:val="00F70918"/>
    <w:rsid w:val="00F85B99"/>
    <w:rsid w:val="00F90322"/>
    <w:rsid w:val="00F92C5C"/>
    <w:rsid w:val="00F96BBF"/>
    <w:rsid w:val="00FA6CB0"/>
    <w:rsid w:val="00FB15F6"/>
    <w:rsid w:val="00FB39C9"/>
    <w:rsid w:val="00FC2BF9"/>
    <w:rsid w:val="00FC37B2"/>
    <w:rsid w:val="00FE4BA1"/>
    <w:rsid w:val="00FE6858"/>
    <w:rsid w:val="00FF24C4"/>
    <w:rsid w:val="00FF2D79"/>
    <w:rsid w:val="00FF42A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7A1209"/>
  <w15:docId w15:val="{0C7E5FC7-A135-4A9F-8420-BFF86250A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nion Pro" w:eastAsia="Times New Roman" w:hAnsi="Minion Pro" w:cs="Minion Pro"/>
        <w:sz w:val="24"/>
        <w:lang w:val="pt-BR" w:eastAsia="pt-BR" w:bidi="ar-SA"/>
      </w:rPr>
    </w:rPrDefault>
    <w:pPrDefault>
      <w:pPr>
        <w:spacing w:line="288" w:lineRule="auto"/>
      </w:pPr>
    </w:pPrDefault>
  </w:docDefaults>
  <w:latentStyles w:defLockedState="0" w:defUIPriority="99" w:defSemiHidden="0" w:defUnhideWhenUsed="0" w:defQFormat="0" w:count="376">
    <w:lsdException w:name="Normal" w:semiHidden="1"/>
    <w:lsdException w:name="heading 1" w:semiHidden="1"/>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Normal">
    <w:name w:val="Normal"/>
    <w:qFormat/>
    <w:pPr>
      <w:spacing w:after="120" w:line="310" w:lineRule="exact"/>
      <w:jc w:val="both"/>
    </w:pPr>
    <w:rPr>
      <w:rFonts w:ascii="Source Sans Pro Light" w:hAnsi="Source Sans Pro Light" w:cs="Source Sans Pro Light"/>
      <w:sz w:val="19"/>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ABECALHO-CODIGOISIN">
    <w:name w:val="CABECALHO-&gt;CODIGO ISIN"/>
    <w:basedOn w:val="Normal"/>
    <w:qFormat/>
    <w:pPr>
      <w:spacing w:line="288" w:lineRule="auto"/>
      <w:jc w:val="center"/>
    </w:pPr>
    <w:rPr>
      <w:rFonts w:ascii="Source Sans Pro SemiBold" w:hAnsi="Source Sans Pro SemiBold" w:cs="Source Sans Pro SemiBold"/>
    </w:rPr>
  </w:style>
  <w:style w:type="paragraph" w:customStyle="1" w:styleId="CABECALHO-EXTENSO">
    <w:name w:val="CABECALHO-&gt;EXTENSO"/>
    <w:basedOn w:val="Normal"/>
    <w:next w:val="CABECALHO-CODIGOISIN"/>
    <w:qFormat/>
    <w:pPr>
      <w:spacing w:line="288" w:lineRule="auto"/>
      <w:jc w:val="center"/>
    </w:pPr>
    <w:rPr>
      <w:rFonts w:ascii="Source Sans Pro" w:hAnsi="Source Sans Pro" w:cs="Source Sans Pro"/>
      <w:color w:val="083B4B"/>
    </w:rPr>
  </w:style>
  <w:style w:type="paragraph" w:customStyle="1" w:styleId="CABECALHO-TIPODEOFERTA">
    <w:name w:val="CABECALHO-&gt;TIPO DE OFERTA"/>
    <w:basedOn w:val="Normal"/>
    <w:next w:val="CABECALHO-NOMEDOFUNDO"/>
    <w:qFormat/>
    <w:pPr>
      <w:spacing w:line="288" w:lineRule="auto"/>
      <w:jc w:val="center"/>
    </w:pPr>
    <w:rPr>
      <w:sz w:val="22"/>
    </w:rPr>
  </w:style>
  <w:style w:type="paragraph" w:customStyle="1" w:styleId="CABECALHO-NOMEDOFUNDO">
    <w:name w:val="CABECALHO-&gt;NOME DO FUNDO"/>
    <w:qFormat/>
    <w:pPr>
      <w:spacing w:after="60"/>
      <w:jc w:val="center"/>
    </w:pPr>
    <w:rPr>
      <w:rFonts w:ascii="ITCAvantGardePro-Demi" w:hAnsi="ITCAvantGardePro-Demi" w:cs="ITCAvantGardePro-Demi"/>
      <w:color w:val="083B4B"/>
      <w:sz w:val="36"/>
    </w:rPr>
  </w:style>
  <w:style w:type="paragraph" w:customStyle="1" w:styleId="CABECALHO-TIPODEANUNCIO">
    <w:name w:val="CABECALHO-&gt;TIPO DE ANUNCIO"/>
    <w:next w:val="CABECALHO-TIPODEOFERTA"/>
    <w:qFormat/>
    <w:pPr>
      <w:spacing w:after="120"/>
      <w:jc w:val="center"/>
    </w:pPr>
    <w:rPr>
      <w:rFonts w:ascii="ITCAvantGardePro-Demi" w:hAnsi="ITCAvantGardePro-Demi" w:cs="ITCAvantGardePro-Demi"/>
      <w:color w:val="083B4B"/>
      <w:sz w:val="36"/>
    </w:rPr>
  </w:style>
  <w:style w:type="paragraph" w:customStyle="1" w:styleId="CABECALHO-VALOR">
    <w:name w:val="CABECALHO-&gt;VALOR"/>
    <w:next w:val="CABECALHO-EXTENSO"/>
    <w:qFormat/>
    <w:pPr>
      <w:spacing w:after="60"/>
      <w:jc w:val="center"/>
    </w:pPr>
    <w:rPr>
      <w:rFonts w:ascii="ITCAvantGardePro-Demi" w:hAnsi="ITCAvantGardePro-Demi" w:cs="ITCAvantGardePro-Demi"/>
      <w:color w:val="083B4B"/>
      <w:sz w:val="36"/>
    </w:rPr>
  </w:style>
  <w:style w:type="paragraph" w:customStyle="1" w:styleId="TITULOITENS">
    <w:name w:val="TITULO ITENS"/>
    <w:qFormat/>
    <w:pPr>
      <w:spacing w:before="120" w:after="180"/>
      <w:ind w:left="226" w:hanging="226"/>
      <w:jc w:val="both"/>
    </w:pPr>
    <w:rPr>
      <w:rFonts w:ascii="ITC Avant Garde Pro Bk" w:hAnsi="ITC Avant Garde Pro Bk" w:cs="ITC Avant Garde Pro Bk"/>
      <w:caps/>
    </w:rPr>
  </w:style>
  <w:style w:type="character" w:customStyle="1" w:styleId="NUMERALITENS">
    <w:name w:val="NUMERAL ITENS"/>
    <w:qFormat/>
    <w:rPr>
      <w:rFonts w:ascii="ITC Avant Garde Pro Md" w:hAnsi="ITC Avant Garde Pro Md" w:cs="ITC Avant Garde Pro Md"/>
      <w:b/>
      <w:color w:val="083B4B"/>
      <w:sz w:val="24"/>
    </w:rPr>
  </w:style>
  <w:style w:type="character" w:customStyle="1" w:styleId="TEXTOITENS">
    <w:name w:val="TEXTO ITENS"/>
    <w:qFormat/>
    <w:rPr>
      <w:rFonts w:ascii="ITC Avant Garde Pro Bk" w:hAnsi="ITC Avant Garde Pro Bk" w:cs="ITC Avant Garde Pro Bk"/>
      <w:color w:val="083B4B"/>
      <w:sz w:val="24"/>
    </w:rPr>
  </w:style>
  <w:style w:type="character" w:customStyle="1" w:styleId="bold">
    <w:name w:val="bold"/>
    <w:qFormat/>
    <w:rPr>
      <w:lang w:val="pt-PT"/>
    </w:rPr>
  </w:style>
  <w:style w:type="character" w:customStyle="1" w:styleId="sembold">
    <w:name w:val="sem bold"/>
    <w:basedOn w:val="bold"/>
    <w:qFormat/>
    <w:rPr>
      <w:lang w:val="pt-PT"/>
    </w:rPr>
  </w:style>
  <w:style w:type="table" w:customStyle="1" w:styleId="DefaultTable">
    <w:name w:val="Default Table"/>
    <w:qFormat/>
    <w:tblPr>
      <w:tblInd w:w="0" w:type="dxa"/>
      <w:tblBorders>
        <w:top w:val="single" w:sz="8" w:space="0" w:color="000000"/>
        <w:left w:val="single" w:sz="8" w:space="0" w:color="000000"/>
        <w:bottom w:val="single" w:sz="8" w:space="0" w:color="000000"/>
        <w:right w:val="single" w:sz="8" w:space="0" w:color="000000"/>
        <w:insideH w:val="single" w:sz="8" w:space="0" w:color="auto"/>
        <w:insideV w:val="single" w:sz="8" w:space="0" w:color="auto"/>
      </w:tblBorders>
      <w:tblCellMar>
        <w:top w:w="0" w:type="dxa"/>
        <w:left w:w="0" w:type="dxa"/>
        <w:bottom w:w="0" w:type="dxa"/>
        <w:right w:w="0" w:type="dxa"/>
      </w:tblCellMar>
    </w:tblPr>
  </w:style>
  <w:style w:type="table" w:customStyle="1" w:styleId="BasicTable">
    <w:name w:val="Basic Table"/>
    <w:basedOn w:val="DefaultTable"/>
    <w:qFormat/>
    <w:tblPr/>
  </w:style>
  <w:style w:type="table" w:customStyle="1" w:styleId="BasicTable0">
    <w:name w:val="Basic Table"/>
    <w:basedOn w:val="DefaultTable"/>
    <w:qFormat/>
    <w:tblPr>
      <w:tblBorders>
        <w:top w:val="none" w:sz="0" w:space="0" w:color="auto"/>
        <w:left w:val="none" w:sz="0" w:space="0" w:color="auto"/>
        <w:bottom w:val="none" w:sz="0" w:space="0" w:color="auto"/>
        <w:right w:val="none" w:sz="0" w:space="0" w:color="auto"/>
        <w:insideH w:val="single" w:sz="8" w:space="0" w:color="000000"/>
        <w:insideV w:val="single" w:sz="8" w:space="0" w:color="000000"/>
      </w:tblBorders>
    </w:tblPr>
  </w:style>
  <w:style w:type="table" w:customStyle="1" w:styleId="DefaultTable2">
    <w:name w:val="Default Table 2"/>
    <w:basedOn w:val="DefaultTable"/>
    <w:qFormat/>
    <w:tblPr>
      <w:tblBorders>
        <w:top w:val="nil"/>
        <w:left w:val="nil"/>
        <w:bottom w:val="nil"/>
        <w:right w:val="nil"/>
        <w:insideH w:val="single" w:sz="8" w:space="0" w:color="000000"/>
        <w:insideV w:val="single" w:sz="8" w:space="0" w:color="000000"/>
      </w:tblBorders>
    </w:tblPr>
  </w:style>
  <w:style w:type="paragraph" w:styleId="Reviso">
    <w:name w:val="Revision"/>
    <w:hidden/>
    <w:uiPriority w:val="99"/>
    <w:semiHidden/>
    <w:rsid w:val="00937A31"/>
    <w:pPr>
      <w:spacing w:line="240" w:lineRule="auto"/>
    </w:pPr>
    <w:rPr>
      <w:rFonts w:ascii="Source Sans Pro Light" w:hAnsi="Source Sans Pro Light" w:cs="Source Sans Pro Light"/>
      <w:sz w:val="19"/>
    </w:rPr>
  </w:style>
  <w:style w:type="character" w:styleId="Refdecomentrio">
    <w:name w:val="annotation reference"/>
    <w:basedOn w:val="Fontepargpadro"/>
    <w:uiPriority w:val="99"/>
    <w:semiHidden/>
    <w:rsid w:val="00EB6AD7"/>
    <w:rPr>
      <w:sz w:val="16"/>
      <w:szCs w:val="16"/>
    </w:rPr>
  </w:style>
  <w:style w:type="paragraph" w:styleId="Textodecomentrio">
    <w:name w:val="annotation text"/>
    <w:basedOn w:val="Normal"/>
    <w:link w:val="TextodecomentrioChar"/>
    <w:uiPriority w:val="99"/>
    <w:semiHidden/>
    <w:rsid w:val="00EB6AD7"/>
    <w:pPr>
      <w:spacing w:line="240" w:lineRule="auto"/>
    </w:pPr>
    <w:rPr>
      <w:sz w:val="20"/>
    </w:rPr>
  </w:style>
  <w:style w:type="character" w:customStyle="1" w:styleId="TextodecomentrioChar">
    <w:name w:val="Texto de comentário Char"/>
    <w:basedOn w:val="Fontepargpadro"/>
    <w:link w:val="Textodecomentrio"/>
    <w:uiPriority w:val="99"/>
    <w:semiHidden/>
    <w:rsid w:val="00EB6AD7"/>
    <w:rPr>
      <w:rFonts w:ascii="Source Sans Pro Light" w:hAnsi="Source Sans Pro Light" w:cs="Source Sans Pro Light"/>
      <w:sz w:val="20"/>
    </w:rPr>
  </w:style>
  <w:style w:type="paragraph" w:styleId="Assuntodocomentrio">
    <w:name w:val="annotation subject"/>
    <w:basedOn w:val="Textodecomentrio"/>
    <w:next w:val="Textodecomentrio"/>
    <w:link w:val="AssuntodocomentrioChar"/>
    <w:uiPriority w:val="99"/>
    <w:semiHidden/>
    <w:rsid w:val="00EB6AD7"/>
    <w:rPr>
      <w:b/>
      <w:bCs/>
    </w:rPr>
  </w:style>
  <w:style w:type="character" w:customStyle="1" w:styleId="AssuntodocomentrioChar">
    <w:name w:val="Assunto do comentário Char"/>
    <w:basedOn w:val="TextodecomentrioChar"/>
    <w:link w:val="Assuntodocomentrio"/>
    <w:uiPriority w:val="99"/>
    <w:semiHidden/>
    <w:rsid w:val="00EB6AD7"/>
    <w:rPr>
      <w:rFonts w:ascii="Source Sans Pro Light" w:hAnsi="Source Sans Pro Light" w:cs="Source Sans Pro Light"/>
      <w:b/>
      <w:bCs/>
      <w:sz w:val="20"/>
    </w:rPr>
  </w:style>
  <w:style w:type="paragraph" w:styleId="PargrafodaLista">
    <w:name w:val="List Paragraph"/>
    <w:basedOn w:val="Normal"/>
    <w:uiPriority w:val="99"/>
    <w:semiHidden/>
    <w:rsid w:val="001E2736"/>
    <w:pPr>
      <w:ind w:left="720"/>
      <w:contextualSpacing/>
    </w:pPr>
  </w:style>
  <w:style w:type="paragraph" w:styleId="Cabealho">
    <w:name w:val="header"/>
    <w:basedOn w:val="Normal"/>
    <w:link w:val="CabealhoChar"/>
    <w:uiPriority w:val="99"/>
    <w:rsid w:val="0093748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37483"/>
    <w:rPr>
      <w:rFonts w:ascii="Source Sans Pro Light" w:hAnsi="Source Sans Pro Light" w:cs="Source Sans Pro Light"/>
      <w:sz w:val="19"/>
    </w:rPr>
  </w:style>
  <w:style w:type="paragraph" w:styleId="Rodap">
    <w:name w:val="footer"/>
    <w:basedOn w:val="Normal"/>
    <w:link w:val="RodapChar"/>
    <w:uiPriority w:val="99"/>
    <w:semiHidden/>
    <w:rsid w:val="00937483"/>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937483"/>
    <w:rPr>
      <w:rFonts w:ascii="Source Sans Pro Light" w:hAnsi="Source Sans Pro Light" w:cs="Source Sans Pro Light"/>
      <w:sz w:val="19"/>
    </w:rPr>
  </w:style>
  <w:style w:type="paragraph" w:styleId="Pr-formataoHTML">
    <w:name w:val="HTML Preformatted"/>
    <w:basedOn w:val="Normal"/>
    <w:link w:val="Pr-formataoHTMLChar"/>
    <w:uiPriority w:val="99"/>
    <w:semiHidden/>
    <w:rsid w:val="00B213BD"/>
    <w:pPr>
      <w:spacing w:after="0" w:line="240" w:lineRule="auto"/>
    </w:pPr>
    <w:rPr>
      <w:rFonts w:ascii="Consolas" w:hAnsi="Consolas"/>
      <w:sz w:val="20"/>
    </w:rPr>
  </w:style>
  <w:style w:type="character" w:customStyle="1" w:styleId="Pr-formataoHTMLChar">
    <w:name w:val="Pré-formatação HTML Char"/>
    <w:basedOn w:val="Fontepargpadro"/>
    <w:link w:val="Pr-formataoHTML"/>
    <w:uiPriority w:val="99"/>
    <w:semiHidden/>
    <w:rsid w:val="00B213BD"/>
    <w:rPr>
      <w:rFonts w:ascii="Consolas" w:hAnsi="Consolas" w:cs="Source Sans Pro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tif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1256</Words>
  <Characters>6785</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Em Software</Company>
  <LinksUpToDate>false</LinksUpToDate>
  <CharactersWithSpaces>8025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Criação (Luz Capital Markets)</dc:creator>
  <cp:lastModifiedBy>Machado Meyer Advogados</cp:lastModifiedBy>
  <cp:revision>16</cp:revision>
  <dcterms:created xsi:type="dcterms:W3CDTF">2026-07-31T18:35:00Z</dcterms:created>
  <dcterms:modified xsi:type="dcterms:W3CDTF">2026-08-03T16:47:00Z</dcterms:modified>
</cp:coreProperties>
</file>